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95B79" w14:textId="13C7D102" w:rsidR="00B50079" w:rsidRDefault="00B50079" w:rsidP="00B5007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 AH 1807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R2-18</w:t>
      </w:r>
      <w:r w:rsidR="00744028">
        <w:rPr>
          <w:sz w:val="32"/>
          <w:szCs w:val="32"/>
        </w:rPr>
        <w:t>10059</w:t>
      </w:r>
    </w:p>
    <w:p w14:paraId="3F872326" w14:textId="5E4F91F6" w:rsidR="00B50079" w:rsidRDefault="00B50079" w:rsidP="00B50079">
      <w:pPr>
        <w:pStyle w:val="3GPPHeader"/>
      </w:pPr>
      <w:r>
        <w:t>Montreal, Canada, 2</w:t>
      </w:r>
      <w:r>
        <w:rPr>
          <w:vertAlign w:val="superscript"/>
        </w:rPr>
        <w:t>nd</w:t>
      </w:r>
      <w:r>
        <w:t xml:space="preserve"> – 6</w:t>
      </w:r>
      <w:r>
        <w:rPr>
          <w:vertAlign w:val="superscript"/>
        </w:rPr>
        <w:t>th</w:t>
      </w:r>
      <w:r>
        <w:t xml:space="preserve"> July 2018</w:t>
      </w:r>
      <w:r>
        <w:tab/>
        <w:t xml:space="preserve">Revision of </w:t>
      </w:r>
      <w:r w:rsidRPr="00104227">
        <w:rPr>
          <w:szCs w:val="32"/>
        </w:rPr>
        <w:t>R2-1807021</w:t>
      </w:r>
    </w:p>
    <w:p w14:paraId="284314BF" w14:textId="11987FD1" w:rsidR="00700EF5" w:rsidRPr="001821E3" w:rsidRDefault="00141317" w:rsidP="00700EF5">
      <w:pPr>
        <w:pStyle w:val="3GPPHeader"/>
      </w:pPr>
      <w:bookmarkStart w:id="1" w:name="_Hlk503428657"/>
      <w:r w:rsidRPr="001821E3">
        <w:tab/>
      </w:r>
    </w:p>
    <w:bookmarkEnd w:id="1"/>
    <w:p w14:paraId="2EED12DB" w14:textId="5FC17989" w:rsidR="00E90E49" w:rsidRPr="002F5B16" w:rsidRDefault="00E90E49" w:rsidP="00311702">
      <w:pPr>
        <w:pStyle w:val="3GPPHeader"/>
        <w:rPr>
          <w:sz w:val="22"/>
          <w:szCs w:val="22"/>
          <w:lang w:val="en-US"/>
        </w:rPr>
      </w:pPr>
      <w:r w:rsidRPr="001821E3">
        <w:rPr>
          <w:sz w:val="22"/>
          <w:szCs w:val="22"/>
          <w:lang w:val="en-US"/>
        </w:rPr>
        <w:t>Agenda Item:</w:t>
      </w:r>
      <w:r w:rsidRPr="001821E3">
        <w:rPr>
          <w:sz w:val="22"/>
          <w:szCs w:val="22"/>
          <w:lang w:val="en-US"/>
        </w:rPr>
        <w:tab/>
      </w:r>
      <w:r w:rsidR="00F0719F" w:rsidRPr="001821E3">
        <w:rPr>
          <w:sz w:val="22"/>
          <w:szCs w:val="22"/>
          <w:lang w:val="en-US"/>
        </w:rPr>
        <w:t>10.3.1.</w:t>
      </w:r>
      <w:r w:rsidR="001821E3" w:rsidRPr="001821E3">
        <w:rPr>
          <w:sz w:val="22"/>
          <w:szCs w:val="22"/>
          <w:lang w:val="en-US"/>
        </w:rPr>
        <w:t>10</w:t>
      </w:r>
    </w:p>
    <w:p w14:paraId="57F9316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2BDA2CE" w14:textId="09C42603" w:rsidR="00F318B3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B538E" w:rsidRPr="00CB538E">
        <w:rPr>
          <w:sz w:val="22"/>
          <w:szCs w:val="22"/>
        </w:rPr>
        <w:t>PDCCH monitoring and duplex</w:t>
      </w:r>
      <w:r w:rsidR="0065639B">
        <w:rPr>
          <w:sz w:val="22"/>
          <w:szCs w:val="22"/>
        </w:rPr>
        <w:t xml:space="preserve"> mode operation</w:t>
      </w:r>
    </w:p>
    <w:p w14:paraId="6571DBC1" w14:textId="1B71DBC7" w:rsidR="00E90E49" w:rsidRDefault="00E90E49" w:rsidP="00D546FF">
      <w:pPr>
        <w:pStyle w:val="3GPPHeader"/>
        <w:rPr>
          <w:sz w:val="22"/>
          <w:szCs w:val="22"/>
        </w:rPr>
      </w:pPr>
      <w:r w:rsidRPr="00F318B3">
        <w:rPr>
          <w:sz w:val="22"/>
          <w:szCs w:val="22"/>
        </w:rPr>
        <w:t>Document for:</w:t>
      </w:r>
      <w:r w:rsidRPr="00F318B3">
        <w:rPr>
          <w:sz w:val="22"/>
          <w:szCs w:val="22"/>
        </w:rPr>
        <w:tab/>
        <w:t>Discussion, Decision</w:t>
      </w:r>
    </w:p>
    <w:p w14:paraId="7A091CEF" w14:textId="77777777" w:rsidR="005613ED" w:rsidRDefault="005613ED" w:rsidP="00D546FF">
      <w:pPr>
        <w:pStyle w:val="3GPPHeader"/>
        <w:rPr>
          <w:sz w:val="22"/>
          <w:szCs w:val="22"/>
        </w:rPr>
      </w:pPr>
    </w:p>
    <w:p w14:paraId="660DD649" w14:textId="77777777" w:rsidR="00C24345" w:rsidRDefault="00E90E49" w:rsidP="00E77075">
      <w:pPr>
        <w:pStyle w:val="Heading1"/>
        <w:pBdr>
          <w:top w:val="single" w:sz="12" w:space="0" w:color="auto"/>
        </w:pBdr>
      </w:pPr>
      <w:r w:rsidRPr="00CE0424">
        <w:t>Introduction</w:t>
      </w:r>
    </w:p>
    <w:p w14:paraId="751556B4" w14:textId="5ACD6216" w:rsidR="00B303BB" w:rsidRPr="00220770" w:rsidRDefault="001607D1" w:rsidP="00001156">
      <w:pPr>
        <w:pStyle w:val="BodyText"/>
      </w:pPr>
      <w:r>
        <w:t xml:space="preserve">The </w:t>
      </w:r>
      <w:r w:rsidR="00E131A8">
        <w:t xml:space="preserve">PDCCH monitoring behaviour </w:t>
      </w:r>
      <w:r w:rsidR="00701F1E">
        <w:t xml:space="preserve">is defined </w:t>
      </w:r>
      <w:r w:rsidR="00E131A8">
        <w:t xml:space="preserve">with respect to DRX, </w:t>
      </w:r>
      <w:r w:rsidR="009B74D1">
        <w:t xml:space="preserve">measurement gap and PDCCH occasion </w:t>
      </w:r>
      <w:r w:rsidR="009B0B9F">
        <w:t xml:space="preserve">in </w:t>
      </w:r>
      <w:r w:rsidR="00B549D0">
        <w:t xml:space="preserve">3GPP </w:t>
      </w:r>
      <w:r w:rsidR="009B0B9F">
        <w:t>TS 3</w:t>
      </w:r>
      <w:r w:rsidR="00B549D0">
        <w:t>8.321-f</w:t>
      </w:r>
      <w:r w:rsidR="00AB7C5E">
        <w:t>2</w:t>
      </w:r>
      <w:r w:rsidR="00B549D0">
        <w:t>0</w:t>
      </w:r>
      <w:r w:rsidR="00931785">
        <w:t>, while</w:t>
      </w:r>
      <w:r w:rsidR="002E6188">
        <w:t xml:space="preserve"> </w:t>
      </w:r>
      <w:r w:rsidR="00A777E3">
        <w:t xml:space="preserve">the UE behaviour of </w:t>
      </w:r>
      <w:r w:rsidR="002E6188">
        <w:t xml:space="preserve">PDCCH monitoring with respect to flexible TDD </w:t>
      </w:r>
      <w:r w:rsidR="00D22CFB">
        <w:t>has not been</w:t>
      </w:r>
      <w:r w:rsidR="002E6188">
        <w:t xml:space="preserve"> </w:t>
      </w:r>
      <w:r w:rsidR="00A777E3">
        <w:t>sufficiently discussed yet. This paper</w:t>
      </w:r>
      <w:r w:rsidR="00D22CFB">
        <w:t xml:space="preserve"> investigate</w:t>
      </w:r>
      <w:r w:rsidR="00210BEC">
        <w:t>s</w:t>
      </w:r>
      <w:r w:rsidR="00D22CFB">
        <w:t xml:space="preserve"> the UE </w:t>
      </w:r>
      <w:r w:rsidR="00210BEC">
        <w:t>behaviour of PDCCH monitoring in flexible slots when flexible TDD is configured.</w:t>
      </w:r>
    </w:p>
    <w:p w14:paraId="007E5618" w14:textId="4B4B9798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2E039276" w14:textId="692857A4" w:rsidR="008B5F58" w:rsidRPr="008B5F58" w:rsidRDefault="008B5F58" w:rsidP="008B5F58">
      <w:r>
        <w:t xml:space="preserve">In the following, </w:t>
      </w:r>
      <w:r w:rsidR="00B43A72">
        <w:t>the PDCCH monitoring</w:t>
      </w:r>
      <w:r w:rsidR="00FE348F" w:rsidRPr="00FE348F">
        <w:t xml:space="preserve"> </w:t>
      </w:r>
      <w:r w:rsidR="00FE348F">
        <w:t>behaviour</w:t>
      </w:r>
      <w:r w:rsidR="009E3900">
        <w:t xml:space="preserve"> in the UE</w:t>
      </w:r>
      <w:r w:rsidR="00D47511">
        <w:t xml:space="preserve"> and </w:t>
      </w:r>
      <w:r w:rsidR="009635C6">
        <w:t>flexible TDD operation in NR</w:t>
      </w:r>
      <w:r w:rsidR="00800600">
        <w:t xml:space="preserve"> </w:t>
      </w:r>
      <w:r w:rsidR="002D2121">
        <w:t>are</w:t>
      </w:r>
      <w:r w:rsidR="00B1533B">
        <w:t xml:space="preserve"> briefly </w:t>
      </w:r>
      <w:r w:rsidR="00D47511">
        <w:t>summarized</w:t>
      </w:r>
      <w:r w:rsidR="006A1DD6">
        <w:t xml:space="preserve">, </w:t>
      </w:r>
      <w:r w:rsidR="000E4A97">
        <w:t>and then</w:t>
      </w:r>
      <w:r w:rsidR="006A1DD6">
        <w:t xml:space="preserve"> the UE behaviour of PDCCH monitoring in case of </w:t>
      </w:r>
      <w:r w:rsidR="007A08EA">
        <w:t xml:space="preserve">flexible TDD is </w:t>
      </w:r>
      <w:r w:rsidR="00A66DAC">
        <w:t>discussed</w:t>
      </w:r>
      <w:r w:rsidR="007A08EA">
        <w:t>.</w:t>
      </w:r>
    </w:p>
    <w:p w14:paraId="5622B210" w14:textId="6DA27D6B" w:rsidR="007B6B0D" w:rsidRDefault="00E84C8A" w:rsidP="008108E6">
      <w:pPr>
        <w:pStyle w:val="Heading2"/>
        <w:ind w:left="851" w:hanging="851"/>
      </w:pPr>
      <w:r>
        <w:t xml:space="preserve">Existing </w:t>
      </w:r>
      <w:r w:rsidR="00210BEC">
        <w:t>UE</w:t>
      </w:r>
      <w:r w:rsidR="00D47C64">
        <w:t xml:space="preserve"> behaviour of PDCCH monitoring</w:t>
      </w:r>
    </w:p>
    <w:p w14:paraId="54412BE5" w14:textId="628E243E" w:rsidR="00A27F0C" w:rsidRDefault="00DC53D4" w:rsidP="00D24A61">
      <w:r>
        <w:t>In 3GPP TS 38.321-f</w:t>
      </w:r>
      <w:r w:rsidR="00AB7C5E">
        <w:t>2</w:t>
      </w:r>
      <w:r>
        <w:t xml:space="preserve">0, the UE behaviour for PDCCH monitoring is explicitly </w:t>
      </w:r>
      <w:r w:rsidR="00177A38">
        <w:t>defined</w:t>
      </w:r>
      <w:r w:rsidR="00D24A61">
        <w:t xml:space="preserve">. </w:t>
      </w:r>
    </w:p>
    <w:p w14:paraId="0607C7D6" w14:textId="1DA7FFED" w:rsidR="00177A38" w:rsidRDefault="00D24A61" w:rsidP="00D24A61">
      <w:pPr>
        <w:rPr>
          <w:rFonts w:eastAsia="Malgun Gothic"/>
          <w:lang w:eastAsia="ko-KR"/>
        </w:rPr>
      </w:pPr>
      <w:r>
        <w:t xml:space="preserve">In section </w:t>
      </w:r>
      <w:bookmarkStart w:id="3" w:name="_Toc510431867"/>
      <w:r w:rsidR="00157666">
        <w:t>"</w:t>
      </w:r>
      <w:r w:rsidR="00177A38">
        <w:rPr>
          <w:rFonts w:eastAsia="Malgun Gothic"/>
          <w:lang w:eastAsia="ko-KR"/>
        </w:rPr>
        <w:t>5.3.1</w:t>
      </w:r>
      <w:r w:rsidR="00A66DAC">
        <w:rPr>
          <w:rFonts w:eastAsia="Malgun Gothic"/>
          <w:lang w:eastAsia="ko-KR"/>
        </w:rPr>
        <w:t xml:space="preserve"> </w:t>
      </w:r>
      <w:r w:rsidR="00177A38">
        <w:rPr>
          <w:rFonts w:eastAsia="Malgun Gothic"/>
          <w:lang w:eastAsia="ko-KR"/>
        </w:rPr>
        <w:t>DL Assignment reception</w:t>
      </w:r>
      <w:bookmarkEnd w:id="3"/>
      <w:r w:rsidR="00157666">
        <w:rPr>
          <w:rFonts w:eastAsia="Malgun Gothic"/>
          <w:lang w:eastAsia="ko-KR"/>
        </w:rPr>
        <w:t>"</w:t>
      </w:r>
      <w:r w:rsidR="00952C96">
        <w:rPr>
          <w:rFonts w:eastAsia="Malgun Gothic"/>
          <w:lang w:eastAsia="ko-KR"/>
        </w:rPr>
        <w:t>, the UE behaviour to monitor down</w:t>
      </w:r>
      <w:r w:rsidR="008A5B48">
        <w:rPr>
          <w:rFonts w:eastAsia="Malgun Gothic"/>
          <w:lang w:eastAsia="ko-KR"/>
        </w:rPr>
        <w:t>link assignment is defined:</w:t>
      </w:r>
    </w:p>
    <w:p w14:paraId="738A189B" w14:textId="63EB6062" w:rsidR="00177A38" w:rsidRDefault="007206EE" w:rsidP="00177A38">
      <w:pPr>
        <w:ind w:left="567"/>
        <w:rPr>
          <w:rFonts w:eastAsia="Malgun Gothic"/>
          <w:lang w:eastAsia="ko-KR"/>
        </w:rPr>
      </w:pPr>
      <w:r>
        <w:rPr>
          <w:lang w:eastAsia="ko-KR"/>
        </w:rPr>
        <w:t>“</w:t>
      </w:r>
      <w:r w:rsidR="00177A38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3DEF789" w14:textId="77777777" w:rsidR="00177A38" w:rsidRDefault="00177A38" w:rsidP="00177A38">
      <w:pPr>
        <w:ind w:left="567"/>
        <w:rPr>
          <w:noProof/>
          <w:lang w:eastAsia="en-US"/>
        </w:rPr>
      </w:pPr>
      <w:r>
        <w:rPr>
          <w:noProof/>
        </w:rPr>
        <w:t>When the MAC entity has a C-RNTI</w:t>
      </w:r>
      <w:r>
        <w:rPr>
          <w:noProof/>
          <w:lang w:eastAsia="ko-KR"/>
        </w:rPr>
        <w:t>,</w:t>
      </w:r>
      <w:r>
        <w:rPr>
          <w:noProof/>
        </w:rPr>
        <w:t xml:space="preserve"> Temporary C-RNTI,</w:t>
      </w:r>
      <w:r>
        <w:rPr>
          <w:noProof/>
          <w:lang w:eastAsia="ko-KR"/>
        </w:rPr>
        <w:t xml:space="preserve"> or CS-RNTI,</w:t>
      </w:r>
      <w:r>
        <w:rPr>
          <w:noProof/>
        </w:rPr>
        <w:t xml:space="preserve"> </w:t>
      </w:r>
      <w:r w:rsidRPr="00F95F8C">
        <w:rPr>
          <w:noProof/>
          <w:highlight w:val="yellow"/>
        </w:rPr>
        <w:t xml:space="preserve">the MAC entity shall for each </w:t>
      </w:r>
      <w:r w:rsidRPr="00F95F8C">
        <w:rPr>
          <w:noProof/>
          <w:highlight w:val="yellow"/>
          <w:lang w:eastAsia="ko-KR"/>
        </w:rPr>
        <w:t>PDCCH occasion</w:t>
      </w:r>
      <w:r w:rsidRPr="00F95F8C">
        <w:rPr>
          <w:noProof/>
          <w:highlight w:val="yellow"/>
        </w:rPr>
        <w:t xml:space="preserve"> during which it monitors PDCCH and for each Serving Cell:</w:t>
      </w:r>
    </w:p>
    <w:p w14:paraId="5E05DD70" w14:textId="6238CECD" w:rsidR="00177A38" w:rsidRDefault="00177A38" w:rsidP="007206EE">
      <w:pPr>
        <w:ind w:left="284" w:firstLine="283"/>
      </w:pPr>
      <w:r>
        <w:t>…</w:t>
      </w:r>
      <w:r w:rsidR="007206EE">
        <w:t>”</w:t>
      </w:r>
    </w:p>
    <w:p w14:paraId="38628A1B" w14:textId="3184453F" w:rsidR="007206EE" w:rsidRDefault="00774E38" w:rsidP="00C835CF">
      <w:pPr>
        <w:pStyle w:val="BodyText"/>
      </w:pPr>
      <w:r>
        <w:t xml:space="preserve">The UE monitors PDCCH </w:t>
      </w:r>
      <w:r w:rsidR="00C835CF">
        <w:t xml:space="preserve">according to configured </w:t>
      </w:r>
      <w:r w:rsidR="008F2C0A">
        <w:t>PDCCH occasion</w:t>
      </w:r>
      <w:r w:rsidR="008C1209">
        <w:t xml:space="preserve">, wherein </w:t>
      </w:r>
      <w:r w:rsidR="008F2C0A">
        <w:t>the PDCCH occasion</w:t>
      </w:r>
      <w:r w:rsidR="008C1209">
        <w:t xml:space="preserve"> is defined</w:t>
      </w:r>
      <w:r w:rsidR="008F2C0A">
        <w:t xml:space="preserve"> based on</w:t>
      </w:r>
      <w:r w:rsidR="005E0BF0">
        <w:t xml:space="preserve"> DCI search space, e.g.,</w:t>
      </w:r>
      <w:r w:rsidR="008F2C0A">
        <w:t xml:space="preserve"> the</w:t>
      </w:r>
      <w:r w:rsidR="00846BD4">
        <w:t xml:space="preserve"> common search space and UE specific search space configurations</w:t>
      </w:r>
      <w:r w:rsidR="00B32D3A">
        <w:t xml:space="preserve"> in a CORESET</w:t>
      </w:r>
      <w:r w:rsidR="00F95F8C">
        <w:t>.</w:t>
      </w:r>
    </w:p>
    <w:p w14:paraId="295A4449" w14:textId="61312F52" w:rsidR="0073644E" w:rsidRPr="0073644E" w:rsidRDefault="0073644E" w:rsidP="0073644E">
      <w:pPr>
        <w:pStyle w:val="BodyText"/>
        <w:rPr>
          <w:rFonts w:ascii="Cambria" w:hAnsi="Cambria"/>
          <w:lang w:eastAsia="ko-KR"/>
        </w:rPr>
      </w:pPr>
      <w:bookmarkStart w:id="4" w:name="_Toc510431888"/>
      <w:r>
        <w:rPr>
          <w:lang w:eastAsia="ko-KR"/>
        </w:rPr>
        <w:t xml:space="preserve">In </w:t>
      </w:r>
      <w:r w:rsidR="00D56021">
        <w:rPr>
          <w:lang w:eastAsia="ko-KR"/>
        </w:rPr>
        <w:t xml:space="preserve">section </w:t>
      </w:r>
      <w:r w:rsidR="00157666">
        <w:rPr>
          <w:lang w:eastAsia="ko-KR"/>
        </w:rPr>
        <w:t>"</w:t>
      </w:r>
      <w:r>
        <w:rPr>
          <w:lang w:eastAsia="ko-KR"/>
        </w:rPr>
        <w:t>5.</w:t>
      </w:r>
      <w:proofErr w:type="gramStart"/>
      <w:r>
        <w:rPr>
          <w:lang w:eastAsia="ko-KR"/>
        </w:rPr>
        <w:t>7  Discontinuous</w:t>
      </w:r>
      <w:proofErr w:type="gramEnd"/>
      <w:r>
        <w:rPr>
          <w:lang w:eastAsia="ko-KR"/>
        </w:rPr>
        <w:t xml:space="preserve"> Reception (DRX)</w:t>
      </w:r>
      <w:bookmarkEnd w:id="4"/>
      <w:r w:rsidR="00157666">
        <w:rPr>
          <w:lang w:eastAsia="ko-KR"/>
        </w:rPr>
        <w:t>"</w:t>
      </w:r>
      <w:r w:rsidR="00503878">
        <w:rPr>
          <w:lang w:eastAsia="ko-KR"/>
        </w:rPr>
        <w:t xml:space="preserve">, </w:t>
      </w:r>
      <w:r w:rsidR="007073C2">
        <w:rPr>
          <w:lang w:eastAsia="ko-KR"/>
        </w:rPr>
        <w:t xml:space="preserve">it </w:t>
      </w:r>
      <w:r w:rsidR="009971A9">
        <w:rPr>
          <w:lang w:eastAsia="ko-KR"/>
        </w:rPr>
        <w:t xml:space="preserve">is </w:t>
      </w:r>
      <w:r w:rsidR="007073C2">
        <w:rPr>
          <w:lang w:eastAsia="ko-KR"/>
        </w:rPr>
        <w:t xml:space="preserve">defined that a UE </w:t>
      </w:r>
      <w:r w:rsidR="0025497C">
        <w:rPr>
          <w:lang w:eastAsia="ko-KR"/>
        </w:rPr>
        <w:t>should monitor</w:t>
      </w:r>
      <w:r w:rsidR="007073C2">
        <w:rPr>
          <w:lang w:eastAsia="ko-KR"/>
        </w:rPr>
        <w:t xml:space="preserve"> PDCCH </w:t>
      </w:r>
      <w:r w:rsidR="0025497C">
        <w:rPr>
          <w:lang w:eastAsia="ko-KR"/>
        </w:rPr>
        <w:t>when it is not in</w:t>
      </w:r>
      <w:r w:rsidR="00BA20E8">
        <w:rPr>
          <w:lang w:eastAsia="ko-KR"/>
        </w:rPr>
        <w:t xml:space="preserve"> sleep state according to DRX operation</w:t>
      </w:r>
      <w:r w:rsidR="00A642FD">
        <w:rPr>
          <w:lang w:eastAsia="ko-KR"/>
        </w:rPr>
        <w:t>:</w:t>
      </w:r>
    </w:p>
    <w:p w14:paraId="06FA70E0" w14:textId="706E207B" w:rsidR="0073644E" w:rsidRDefault="00E0277E" w:rsidP="00E0277E">
      <w:pPr>
        <w:pStyle w:val="BodyText"/>
        <w:ind w:left="567"/>
        <w:rPr>
          <w:rFonts w:eastAsiaTheme="minorEastAsia"/>
          <w:lang w:eastAsia="ko-KR"/>
        </w:rPr>
      </w:pPr>
      <w:r>
        <w:rPr>
          <w:lang w:eastAsia="ko-KR"/>
        </w:rPr>
        <w:t>“</w:t>
      </w:r>
      <w:r w:rsidR="0073644E">
        <w:rPr>
          <w:lang w:eastAsia="ko-KR"/>
        </w:rPr>
        <w:t xml:space="preserve">The MAC entity may be configured by RRC with a DRX functionality that controls the UE's PDCCH monitoring activity for the MAC entity's C-RNTI, CS-RNTI, TPC-PUCCH-RNTI, TPC-PUSCH-RNTI, and TPC-SRS-RNTI. </w:t>
      </w:r>
      <w:r w:rsidR="0073644E" w:rsidRPr="0050609D">
        <w:rPr>
          <w:highlight w:val="yellow"/>
          <w:lang w:eastAsia="ko-KR"/>
        </w:rPr>
        <w:t>When using DRX operation, the MAC entity shall also monitor PDCCH according to requirements found in other subclauses of this specification</w:t>
      </w:r>
      <w:r w:rsidR="0073644E">
        <w:rPr>
          <w:lang w:eastAsia="ko-KR"/>
        </w:rPr>
        <w:t xml:space="preserve">. </w:t>
      </w:r>
      <w:r w:rsidR="0073644E" w:rsidRPr="00F56947">
        <w:rPr>
          <w:highlight w:val="yellow"/>
          <w:lang w:eastAsia="ko-KR"/>
        </w:rPr>
        <w:t>When in RRC_CONNECTED, if DRX is configured, the MAC entity may monitor the PDCCH discontinuously using the DRX operation specified in this subclause; otherwise the MAC entity shall monitor the PDCCH continuously</w:t>
      </w:r>
      <w:r w:rsidR="0073644E">
        <w:rPr>
          <w:lang w:eastAsia="ko-KR"/>
        </w:rPr>
        <w:t>.</w:t>
      </w:r>
      <w:r>
        <w:rPr>
          <w:lang w:eastAsia="ko-KR"/>
        </w:rPr>
        <w:t>”</w:t>
      </w:r>
    </w:p>
    <w:p w14:paraId="7D38D5E9" w14:textId="39A2EB6D" w:rsidR="00A642FD" w:rsidRDefault="00A642FD" w:rsidP="00F56947">
      <w:pPr>
        <w:pStyle w:val="BodyText"/>
        <w:rPr>
          <w:rFonts w:cs="Arial"/>
          <w:lang w:val="en-US"/>
        </w:rPr>
      </w:pPr>
      <w:r>
        <w:rPr>
          <w:lang w:eastAsia="ko-KR"/>
        </w:rPr>
        <w:t>During the sleep state of DRX operation, the UE can skip the PDCCH monitoring for UE power saving.</w:t>
      </w:r>
    </w:p>
    <w:p w14:paraId="28F144E0" w14:textId="1479075C" w:rsidR="00F56947" w:rsidRDefault="005B0249" w:rsidP="00F56947">
      <w:pPr>
        <w:pStyle w:val="BodyText"/>
        <w:rPr>
          <w:rFonts w:eastAsia="Malgun Gothic"/>
          <w:lang w:eastAsia="ko-KR"/>
        </w:rPr>
      </w:pPr>
      <w:r>
        <w:rPr>
          <w:rFonts w:cs="Arial"/>
          <w:lang w:val="en-US"/>
        </w:rPr>
        <w:t>In se</w:t>
      </w:r>
      <w:r w:rsidR="00F56947">
        <w:rPr>
          <w:rFonts w:cs="Arial"/>
          <w:lang w:val="en-US"/>
        </w:rPr>
        <w:t xml:space="preserve">ction </w:t>
      </w:r>
      <w:bookmarkStart w:id="5" w:name="_Toc510431897"/>
      <w:r w:rsidR="00157666">
        <w:rPr>
          <w:rFonts w:cs="Arial"/>
          <w:lang w:val="en-US"/>
        </w:rPr>
        <w:t>"</w:t>
      </w:r>
      <w:r w:rsidR="00F56947">
        <w:rPr>
          <w:rFonts w:eastAsia="Malgun Gothic"/>
          <w:lang w:eastAsia="ko-KR"/>
        </w:rPr>
        <w:t>5.14 Handling of measurement gaps</w:t>
      </w:r>
      <w:bookmarkEnd w:id="5"/>
      <w:r w:rsidR="00157666">
        <w:rPr>
          <w:rFonts w:eastAsia="Malgun Gothic"/>
          <w:lang w:eastAsia="ko-KR"/>
        </w:rPr>
        <w:t>"</w:t>
      </w:r>
      <w:r w:rsidR="00F56947">
        <w:rPr>
          <w:rFonts w:eastAsia="Malgun Gothic"/>
          <w:lang w:eastAsia="ko-KR"/>
        </w:rPr>
        <w:t xml:space="preserve">, the UE behaviour </w:t>
      </w:r>
      <w:r w:rsidR="0050609D">
        <w:rPr>
          <w:rFonts w:eastAsia="Malgun Gothic"/>
          <w:lang w:eastAsia="ko-KR"/>
        </w:rPr>
        <w:t>of PDCCH monitoring during measurement gap is defined:</w:t>
      </w:r>
    </w:p>
    <w:p w14:paraId="4AEC0032" w14:textId="5E314DC1" w:rsidR="00F56947" w:rsidRDefault="00AC4740" w:rsidP="00AC4740">
      <w:pPr>
        <w:ind w:left="567"/>
        <w:rPr>
          <w:rFonts w:eastAsia="Malgun Gothic"/>
          <w:lang w:eastAsia="ko-KR"/>
        </w:rPr>
      </w:pPr>
      <w:r>
        <w:rPr>
          <w:lang w:eastAsia="ko-KR"/>
        </w:rPr>
        <w:lastRenderedPageBreak/>
        <w:t>“</w:t>
      </w:r>
      <w:r w:rsidR="00F56947">
        <w:rPr>
          <w:lang w:eastAsia="ko-KR"/>
        </w:rPr>
        <w:t>During a measurement gap, the MAC entity shall:</w:t>
      </w:r>
    </w:p>
    <w:p w14:paraId="5AD04831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perform the transmission of HARQ feedback, SR, and CSI;</w:t>
      </w:r>
    </w:p>
    <w:p w14:paraId="036E6B54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report SRS;</w:t>
      </w:r>
    </w:p>
    <w:p w14:paraId="3E181BBB" w14:textId="77777777" w:rsidR="00F56947" w:rsidRDefault="00F56947" w:rsidP="00AC4740">
      <w:pPr>
        <w:pStyle w:val="B1"/>
        <w:ind w:left="1135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not transmit on UL-SCH except for Msg3 as specified in subclause 5.4.2.2;</w:t>
      </w:r>
    </w:p>
    <w:p w14:paraId="3DECA0D6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>
        <w:rPr>
          <w:lang w:eastAsia="ko-KR"/>
        </w:rPr>
        <w:t>1</w:t>
      </w:r>
      <w:r w:rsidRPr="00AC4740">
        <w:rPr>
          <w:highlight w:val="yellow"/>
          <w:lang w:eastAsia="ko-KR"/>
        </w:rPr>
        <w:t>&gt;</w:t>
      </w:r>
      <w:r w:rsidRPr="00AC4740">
        <w:rPr>
          <w:highlight w:val="yellow"/>
          <w:lang w:eastAsia="ko-KR"/>
        </w:rPr>
        <w:tab/>
        <w:t xml:space="preserve">if the </w:t>
      </w:r>
      <w:proofErr w:type="spellStart"/>
      <w:r w:rsidRPr="00AC4740">
        <w:rPr>
          <w:i/>
          <w:highlight w:val="yellow"/>
          <w:lang w:eastAsia="ko-KR"/>
        </w:rPr>
        <w:t>ra-ResponseWindow</w:t>
      </w:r>
      <w:proofErr w:type="spellEnd"/>
      <w:r w:rsidRPr="00AC4740">
        <w:rPr>
          <w:highlight w:val="yellow"/>
          <w:lang w:eastAsia="ko-KR"/>
        </w:rPr>
        <w:t xml:space="preserve"> or the </w:t>
      </w:r>
      <w:proofErr w:type="spellStart"/>
      <w:r w:rsidRPr="00AC4740">
        <w:rPr>
          <w:i/>
          <w:highlight w:val="yellow"/>
          <w:lang w:eastAsia="ko-KR"/>
        </w:rPr>
        <w:t>ra-ContentionResolutionTimer</w:t>
      </w:r>
      <w:proofErr w:type="spellEnd"/>
      <w:r w:rsidRPr="00AC4740">
        <w:rPr>
          <w:highlight w:val="yellow"/>
          <w:lang w:eastAsia="ko-KR"/>
        </w:rPr>
        <w:t xml:space="preserve"> is running:</w:t>
      </w:r>
    </w:p>
    <w:p w14:paraId="39E30BA8" w14:textId="77777777" w:rsidR="00F56947" w:rsidRPr="00AC4740" w:rsidRDefault="00F56947" w:rsidP="00AC4740">
      <w:pPr>
        <w:pStyle w:val="B2"/>
        <w:ind w:left="1418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monitor the PDCCH as specified in subclauses 5.1.4 and 5.1.5.</w:t>
      </w:r>
    </w:p>
    <w:p w14:paraId="564304AC" w14:textId="77777777" w:rsidR="00F56947" w:rsidRPr="00AC4740" w:rsidRDefault="00F56947" w:rsidP="00AC4740">
      <w:pPr>
        <w:pStyle w:val="B1"/>
        <w:ind w:left="1135"/>
        <w:rPr>
          <w:highlight w:val="yellow"/>
          <w:lang w:eastAsia="ko-KR"/>
        </w:rPr>
      </w:pPr>
      <w:r w:rsidRPr="00AC4740">
        <w:rPr>
          <w:highlight w:val="yellow"/>
          <w:lang w:eastAsia="ko-KR"/>
        </w:rPr>
        <w:t>1&gt;</w:t>
      </w:r>
      <w:r w:rsidRPr="00AC4740">
        <w:rPr>
          <w:highlight w:val="yellow"/>
          <w:lang w:eastAsia="ko-KR"/>
        </w:rPr>
        <w:tab/>
        <w:t>else:</w:t>
      </w:r>
    </w:p>
    <w:p w14:paraId="64170FC0" w14:textId="37E22302" w:rsidR="00F56947" w:rsidRDefault="00F56947" w:rsidP="00AC4740">
      <w:pPr>
        <w:pStyle w:val="B2"/>
        <w:ind w:left="1418"/>
        <w:rPr>
          <w:lang w:eastAsia="ko-KR"/>
        </w:rPr>
      </w:pPr>
      <w:r w:rsidRPr="00AC4740">
        <w:rPr>
          <w:highlight w:val="yellow"/>
          <w:lang w:eastAsia="ko-KR"/>
        </w:rPr>
        <w:t>2&gt;</w:t>
      </w:r>
      <w:r w:rsidRPr="00AC4740">
        <w:rPr>
          <w:highlight w:val="yellow"/>
          <w:lang w:eastAsia="ko-KR"/>
        </w:rPr>
        <w:tab/>
        <w:t>not monitor the PDCCH</w:t>
      </w:r>
      <w:r>
        <w:rPr>
          <w:lang w:eastAsia="ko-KR"/>
        </w:rPr>
        <w:t>.</w:t>
      </w:r>
      <w:r w:rsidR="00AC4740">
        <w:rPr>
          <w:lang w:eastAsia="ko-KR"/>
        </w:rPr>
        <w:t>”</w:t>
      </w:r>
    </w:p>
    <w:p w14:paraId="1FAFEAF2" w14:textId="27523691" w:rsidR="00446508" w:rsidRDefault="00446508" w:rsidP="00F767B9">
      <w:pPr>
        <w:pStyle w:val="BodyText"/>
        <w:rPr>
          <w:lang w:val="en-US"/>
        </w:rPr>
      </w:pPr>
      <w:r>
        <w:rPr>
          <w:lang w:val="en-US"/>
        </w:rPr>
        <w:t xml:space="preserve">During the measurement gap, the UE should continue to monitor PDCCH if RAR message is expected, otherwise, the </w:t>
      </w:r>
      <w:r w:rsidR="009D1043">
        <w:rPr>
          <w:lang w:val="en-US"/>
        </w:rPr>
        <w:t>UE does not monitor PDCCH.</w:t>
      </w:r>
    </w:p>
    <w:p w14:paraId="1CB0896B" w14:textId="7C5BEC1A" w:rsidR="00F767B9" w:rsidRDefault="00F767B9" w:rsidP="00F767B9">
      <w:pPr>
        <w:pStyle w:val="BodyText"/>
        <w:rPr>
          <w:lang w:val="en-US"/>
        </w:rPr>
      </w:pPr>
      <w:r>
        <w:rPr>
          <w:lang w:val="en-US"/>
        </w:rPr>
        <w:t xml:space="preserve">According to </w:t>
      </w:r>
      <w:r w:rsidR="00805424">
        <w:rPr>
          <w:lang w:val="en-US"/>
        </w:rPr>
        <w:t>the defined PDCCH monitoring behavior</w:t>
      </w:r>
      <w:r>
        <w:rPr>
          <w:lang w:val="en-US"/>
        </w:rPr>
        <w:t>, we can observe that:</w:t>
      </w:r>
    </w:p>
    <w:p w14:paraId="3ECFC972" w14:textId="24DC324D" w:rsidR="00CF4D4A" w:rsidRDefault="00CF4D4A" w:rsidP="00110D0C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6" w:name="_Toc513622445"/>
      <w:bookmarkStart w:id="7" w:name="_Toc513626404"/>
      <w:bookmarkStart w:id="8" w:name="_Toc513627627"/>
      <w:bookmarkStart w:id="9" w:name="_Toc513627675"/>
      <w:bookmarkStart w:id="10" w:name="_Toc513627708"/>
      <w:bookmarkStart w:id="11" w:name="_Toc513638239"/>
      <w:bookmarkStart w:id="12" w:name="_Toc513638666"/>
      <w:bookmarkStart w:id="13" w:name="_Toc513639041"/>
      <w:bookmarkStart w:id="14" w:name="_Toc513645615"/>
      <w:bookmarkStart w:id="15" w:name="_Toc517279782"/>
      <w:r>
        <w:rPr>
          <w:rFonts w:cs="Arial"/>
          <w:lang w:val="en-US"/>
        </w:rPr>
        <w:t>A UE is required to m</w:t>
      </w:r>
      <w:r w:rsidR="00F767B9">
        <w:rPr>
          <w:rFonts w:cs="Arial"/>
          <w:lang w:val="en-US"/>
        </w:rPr>
        <w:t xml:space="preserve">onitor PDCCH </w:t>
      </w:r>
      <w:r w:rsidR="00394D67">
        <w:rPr>
          <w:rFonts w:cs="Arial"/>
          <w:lang w:val="en-US"/>
        </w:rPr>
        <w:t xml:space="preserve">in </w:t>
      </w:r>
      <w:r w:rsidR="000D4C1B">
        <w:rPr>
          <w:rFonts w:cs="Arial"/>
          <w:lang w:val="en-US"/>
        </w:rPr>
        <w:t xml:space="preserve">all its configured DCI search spaces </w:t>
      </w:r>
      <w:r w:rsidR="00F74619">
        <w:rPr>
          <w:rFonts w:cs="Arial"/>
          <w:lang w:val="en-US"/>
        </w:rPr>
        <w:t>unless</w:t>
      </w:r>
      <w:r w:rsidR="00E76BBA">
        <w:rPr>
          <w:rFonts w:cs="Arial"/>
          <w:lang w:val="en-US"/>
        </w:rPr>
        <w:t xml:space="preserve"> the UE is in measurement gap or sleep state according to </w:t>
      </w:r>
      <w:r w:rsidR="00E605A1">
        <w:rPr>
          <w:rFonts w:cs="Arial"/>
          <w:lang w:val="en-US"/>
        </w:rPr>
        <w:t xml:space="preserve">the </w:t>
      </w:r>
      <w:r w:rsidR="00E76BBA">
        <w:rPr>
          <w:rFonts w:cs="Arial"/>
          <w:lang w:val="en-US"/>
        </w:rPr>
        <w:t xml:space="preserve">DRX </w:t>
      </w:r>
      <w:r w:rsidR="00E605A1">
        <w:rPr>
          <w:rFonts w:cs="Arial"/>
          <w:lang w:val="en-US"/>
        </w:rPr>
        <w:t>procedure.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2B3252" w14:textId="4BFC1B0A" w:rsidR="00D47C64" w:rsidRDefault="00D47C64" w:rsidP="00323B36">
      <w:pPr>
        <w:pStyle w:val="Heading2"/>
        <w:ind w:left="851" w:hanging="851"/>
      </w:pPr>
      <w:r>
        <w:t>Flexible TDD</w:t>
      </w:r>
    </w:p>
    <w:p w14:paraId="21A61DD6" w14:textId="2C145540" w:rsidR="00807555" w:rsidRDefault="00807555" w:rsidP="00807555">
      <w:r>
        <w:t>The</w:t>
      </w:r>
      <w:r w:rsidR="00B115DC">
        <w:t xml:space="preserve"> signalling to configure the</w:t>
      </w:r>
      <w:r>
        <w:t xml:space="preserve"> </w:t>
      </w:r>
      <w:r w:rsidR="007C27A9">
        <w:t>UL-DL configuration</w:t>
      </w:r>
      <w:r w:rsidR="0005413D">
        <w:t xml:space="preserve"> (i.e. TDD configuration)</w:t>
      </w:r>
      <w:r w:rsidR="007C27A9">
        <w:t xml:space="preserve"> of NR is </w:t>
      </w:r>
      <w:r w:rsidR="0059120A">
        <w:t>defined</w:t>
      </w:r>
      <w:r w:rsidR="007C27A9">
        <w:t xml:space="preserve"> in </w:t>
      </w:r>
      <w:r w:rsidR="005F732A">
        <w:t>3GPP TS 38.331-f10</w:t>
      </w:r>
      <w:r w:rsidR="00B115DC">
        <w:t>.</w:t>
      </w:r>
      <w:r w:rsidR="0005413D">
        <w:t xml:space="preserve"> T</w:t>
      </w:r>
      <w:r w:rsidR="004B55A4">
        <w:t>here are both cell specific TDD confi</w:t>
      </w:r>
      <w:r w:rsidR="00AE7221">
        <w:t>guration which is conveyed via system information</w:t>
      </w:r>
      <w:r w:rsidR="003D037F">
        <w:t xml:space="preserve"> (</w:t>
      </w:r>
      <w:r w:rsidR="003D037F" w:rsidRPr="00FC7633">
        <w:rPr>
          <w:i/>
        </w:rPr>
        <w:t>TDD-UL-DL-</w:t>
      </w:r>
      <w:proofErr w:type="spellStart"/>
      <w:r w:rsidR="003D037F" w:rsidRPr="00FC7633">
        <w:rPr>
          <w:i/>
        </w:rPr>
        <w:t>ConfigCommon</w:t>
      </w:r>
      <w:proofErr w:type="spellEnd"/>
      <w:r w:rsidR="003D037F">
        <w:t xml:space="preserve"> IE)</w:t>
      </w:r>
      <w:r w:rsidR="00AE7221">
        <w:t xml:space="preserve"> and UE specific TDD configuration </w:t>
      </w:r>
      <w:r w:rsidR="00776575">
        <w:t xml:space="preserve">which is conveyed </w:t>
      </w:r>
      <w:r w:rsidR="00AE7221">
        <w:t xml:space="preserve">via </w:t>
      </w:r>
      <w:r w:rsidR="00871E14">
        <w:t>dedicated RRC signalling</w:t>
      </w:r>
      <w:r w:rsidR="00D91D3A">
        <w:t xml:space="preserve"> (</w:t>
      </w:r>
      <w:r w:rsidR="00D91D3A" w:rsidRPr="00FC7633">
        <w:rPr>
          <w:i/>
        </w:rPr>
        <w:t>TDD-UL-DL-</w:t>
      </w:r>
      <w:proofErr w:type="spellStart"/>
      <w:r w:rsidR="00D91D3A" w:rsidRPr="00FC7633">
        <w:rPr>
          <w:i/>
        </w:rPr>
        <w:t>ConfigDedicated</w:t>
      </w:r>
      <w:proofErr w:type="spellEnd"/>
      <w:r w:rsidR="00D91D3A">
        <w:t xml:space="preserve"> IE)</w:t>
      </w:r>
      <w:r w:rsidR="00871E14">
        <w:t>.</w:t>
      </w:r>
      <w:r w:rsidR="007E5190">
        <w:t xml:space="preserve"> </w:t>
      </w:r>
      <w:r w:rsidR="00B3533C">
        <w:t>The</w:t>
      </w:r>
      <w:r w:rsidR="00EF3B63">
        <w:t xml:space="preserve"> </w:t>
      </w:r>
      <w:r w:rsidR="007E5190">
        <w:t>cell specific TDD configuration</w:t>
      </w:r>
      <w:r w:rsidR="00EF3B63">
        <w:t xml:space="preserve"> </w:t>
      </w:r>
      <w:r w:rsidR="00B3533C">
        <w:t xml:space="preserve">is </w:t>
      </w:r>
      <w:r w:rsidR="00F33751">
        <w:t>defined using</w:t>
      </w:r>
      <w:r w:rsidR="00B3533C">
        <w:t xml:space="preserve"> a </w:t>
      </w:r>
      <w:r w:rsidR="00A56309">
        <w:t xml:space="preserve">periodic </w:t>
      </w:r>
      <w:r w:rsidR="00940072">
        <w:t xml:space="preserve">TDD configuration </w:t>
      </w:r>
      <w:r w:rsidR="00A56309">
        <w:t xml:space="preserve">pattern, where the period can be </w:t>
      </w:r>
      <w:r w:rsidR="00294ED5">
        <w:t xml:space="preserve">one of </w:t>
      </w:r>
      <w:r w:rsidR="004B4BB0">
        <w:t>0.5,</w:t>
      </w:r>
      <w:r w:rsidR="00294ED5">
        <w:t xml:space="preserve"> 0.625, 1, 1.25, 2, 2.5, 5 and 10 </w:t>
      </w:r>
      <w:proofErr w:type="spellStart"/>
      <w:r w:rsidR="00294ED5">
        <w:t>ms</w:t>
      </w:r>
      <w:proofErr w:type="spellEnd"/>
      <w:r w:rsidR="00A56309">
        <w:t>.</w:t>
      </w:r>
      <w:r w:rsidR="00DC32E0">
        <w:t xml:space="preserve"> One TDD configuration pattern</w:t>
      </w:r>
      <w:r w:rsidR="007E5190">
        <w:t xml:space="preserve"> comprises </w:t>
      </w:r>
      <w:proofErr w:type="gramStart"/>
      <w:r w:rsidR="007E5190">
        <w:t>a number of</w:t>
      </w:r>
      <w:proofErr w:type="gramEnd"/>
      <w:r w:rsidR="007E5190">
        <w:t xml:space="preserve"> </w:t>
      </w:r>
      <w:r w:rsidR="00A177FC">
        <w:t>DL slots followed by a number of DL s</w:t>
      </w:r>
      <w:r w:rsidR="00EF3B63">
        <w:t>ymbols from the start</w:t>
      </w:r>
      <w:r w:rsidR="00A7479E">
        <w:t xml:space="preserve"> of the </w:t>
      </w:r>
      <w:r w:rsidR="0066319A">
        <w:t xml:space="preserve">TDD configuration </w:t>
      </w:r>
      <w:r w:rsidR="007445B5">
        <w:t>pattern</w:t>
      </w:r>
      <w:r w:rsidR="00B173D8">
        <w:t xml:space="preserve">, a number of </w:t>
      </w:r>
      <w:r w:rsidR="00F1209D">
        <w:t xml:space="preserve">UL symbols </w:t>
      </w:r>
      <w:r w:rsidR="00C70EEB">
        <w:t>followed by</w:t>
      </w:r>
      <w:r w:rsidR="00F1209D">
        <w:t xml:space="preserve"> a number of </w:t>
      </w:r>
      <w:r w:rsidR="00B173D8">
        <w:t xml:space="preserve">UL slots </w:t>
      </w:r>
      <w:r w:rsidR="005664AA">
        <w:t>from the middle to</w:t>
      </w:r>
      <w:r w:rsidR="00C70EEB">
        <w:t xml:space="preserve"> the end of the</w:t>
      </w:r>
      <w:r w:rsidR="0066319A" w:rsidRPr="0066319A">
        <w:t xml:space="preserve"> </w:t>
      </w:r>
      <w:r w:rsidR="0066319A">
        <w:t>TDD configuration</w:t>
      </w:r>
      <w:r w:rsidR="00C70EEB">
        <w:t xml:space="preserve"> </w:t>
      </w:r>
      <w:r w:rsidR="007445B5">
        <w:t>pattern</w:t>
      </w:r>
      <w:r w:rsidR="00C70EEB">
        <w:t xml:space="preserve">, and </w:t>
      </w:r>
      <w:r w:rsidR="00F002A2">
        <w:t>a number of flexible slots and/or f</w:t>
      </w:r>
      <w:r w:rsidR="00F34CDA">
        <w:t xml:space="preserve">lexible </w:t>
      </w:r>
      <w:r w:rsidR="00F002A2">
        <w:t>OFDM symbols</w:t>
      </w:r>
      <w:r w:rsidR="00F34CDA">
        <w:t xml:space="preserve"> </w:t>
      </w:r>
      <w:r w:rsidR="00853BDC">
        <w:t>in between.</w:t>
      </w:r>
      <w:r w:rsidR="00176E15">
        <w:t xml:space="preserve"> The UE specific TDD configuration </w:t>
      </w:r>
      <w:r w:rsidR="00FD5AE3">
        <w:t>pattern is configured via a set of slot format</w:t>
      </w:r>
      <w:r w:rsidR="00853BDC">
        <w:t xml:space="preserve"> </w:t>
      </w:r>
      <w:r w:rsidR="00FD5AE3">
        <w:t xml:space="preserve">indicators, where each slot format </w:t>
      </w:r>
      <w:r w:rsidR="00640281">
        <w:t>indicates</w:t>
      </w:r>
      <w:r w:rsidR="00FD5AE3">
        <w:t xml:space="preserve"> </w:t>
      </w:r>
      <w:r w:rsidR="00F61103">
        <w:t>a slot format comprising 0 to multiple DL OFDM symbols</w:t>
      </w:r>
      <w:r w:rsidR="00D92460">
        <w:t xml:space="preserve">, 0 to multiple flexible OFDM symbols and 0 to multiple </w:t>
      </w:r>
      <w:r w:rsidR="0033602F">
        <w:t xml:space="preserve">uplink OFDM symbols in a slot. The slot format </w:t>
      </w:r>
      <w:r w:rsidR="00E241F3">
        <w:t xml:space="preserve">is defined in </w:t>
      </w:r>
      <w:r w:rsidR="00C818EF">
        <w:t xml:space="preserve">Table 4.3.2-3 of 3GPP TS 38.211-f10. </w:t>
      </w:r>
      <w:r w:rsidR="00853BDC">
        <w:t>A flexible slot/OFDM symbol</w:t>
      </w:r>
      <w:r w:rsidR="00F97C0E">
        <w:t>(s)</w:t>
      </w:r>
      <w:r w:rsidR="00F34CDA">
        <w:t xml:space="preserve"> can be </w:t>
      </w:r>
      <w:r w:rsidR="00696902">
        <w:t xml:space="preserve">configured or </w:t>
      </w:r>
      <w:r w:rsidR="00F34CDA">
        <w:t>dynamically scheduled for DL</w:t>
      </w:r>
      <w:r w:rsidR="00A969E1">
        <w:t xml:space="preserve"> (</w:t>
      </w:r>
      <w:r w:rsidR="00DE1141">
        <w:t xml:space="preserve">e.g., </w:t>
      </w:r>
      <w:r w:rsidR="00A969E1">
        <w:t>PDCCH</w:t>
      </w:r>
      <w:r w:rsidR="00B30ED5">
        <w:t>/PDSCH</w:t>
      </w:r>
      <w:r w:rsidR="00A969E1">
        <w:t>, SS</w:t>
      </w:r>
      <w:r w:rsidR="00B30ED5">
        <w:t>B/PBCH</w:t>
      </w:r>
      <w:r w:rsidR="00A969E1">
        <w:t>, CSI-RS</w:t>
      </w:r>
      <w:r w:rsidR="00B30ED5">
        <w:t>)</w:t>
      </w:r>
      <w:r w:rsidR="00F34CDA">
        <w:t xml:space="preserve"> or UL transmission</w:t>
      </w:r>
      <w:r w:rsidR="00DE1141">
        <w:t xml:space="preserve"> (e.g., PUCCH/PUSCH, SRS)</w:t>
      </w:r>
      <w:r w:rsidR="00233942">
        <w:t xml:space="preserve"> according to the </w:t>
      </w:r>
      <w:r w:rsidR="003979C1">
        <w:t>data/signalling transmission</w:t>
      </w:r>
      <w:r w:rsidR="00233942">
        <w:t xml:space="preserve"> need.</w:t>
      </w:r>
      <w:r w:rsidR="00BB1C77">
        <w:t xml:space="preserve"> </w:t>
      </w:r>
      <w:r w:rsidR="00FC7633">
        <w:t xml:space="preserve">Hence, </w:t>
      </w:r>
      <w:r w:rsidR="00BB1C77">
        <w:t>DCI search spaces can be configured in the flexible slots</w:t>
      </w:r>
      <w:r w:rsidR="00CC36BD">
        <w:t>/</w:t>
      </w:r>
      <w:r w:rsidR="00BB1C77">
        <w:t>OFDM symbols</w:t>
      </w:r>
      <w:r w:rsidR="00CE7045">
        <w:t>. A UE should monitor the PDCCH in these DCI search spaces</w:t>
      </w:r>
      <w:r w:rsidR="007205B7">
        <w:t xml:space="preserve"> accordingly</w:t>
      </w:r>
      <w:r w:rsidR="00BC1952">
        <w:t>.</w:t>
      </w:r>
    </w:p>
    <w:p w14:paraId="597CFF31" w14:textId="77777777" w:rsidR="00A7479E" w:rsidRPr="00807555" w:rsidRDefault="00A7479E" w:rsidP="00807555"/>
    <w:p w14:paraId="12532416" w14:textId="77777777" w:rsidR="00807555" w:rsidRDefault="00807555" w:rsidP="00807555">
      <w:pPr>
        <w:pStyle w:val="TH"/>
      </w:pPr>
      <w:r>
        <w:rPr>
          <w:i/>
        </w:rPr>
        <w:t xml:space="preserve">TDD-UL-DL-Config </w:t>
      </w:r>
      <w:r>
        <w:t>information element</w:t>
      </w:r>
    </w:p>
    <w:p w14:paraId="1A9C1D49" w14:textId="77777777" w:rsidR="00807555" w:rsidRDefault="00807555" w:rsidP="00807555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21C4352" w14:textId="77777777" w:rsidR="00807555" w:rsidRDefault="00807555" w:rsidP="00807555">
      <w:pPr>
        <w:pStyle w:val="PL"/>
        <w:rPr>
          <w:color w:val="808080"/>
        </w:rPr>
      </w:pPr>
      <w:r>
        <w:rPr>
          <w:color w:val="808080"/>
        </w:rPr>
        <w:t>-- TAG-TDD-UL-DL-CONFIG-START</w:t>
      </w:r>
    </w:p>
    <w:p w14:paraId="414F9DC5" w14:textId="77777777" w:rsidR="00807555" w:rsidRDefault="00807555" w:rsidP="00807555">
      <w:pPr>
        <w:pStyle w:val="PL"/>
      </w:pPr>
    </w:p>
    <w:p w14:paraId="26646782" w14:textId="77777777" w:rsidR="00807555" w:rsidRDefault="00807555" w:rsidP="00807555">
      <w:pPr>
        <w:pStyle w:val="PL"/>
      </w:pPr>
      <w:r>
        <w:t>TDD-UL-DL-ConfigCommon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74E3B101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Reference SCS used to determine the time domain boundaries in the UL-DL pattern which must be common across all subcarrier specific</w:t>
      </w:r>
    </w:p>
    <w:p w14:paraId="5E0A57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virtual carriers, i.e., independent of the actual subcarrier spacing using for data transmission. </w:t>
      </w:r>
    </w:p>
    <w:p w14:paraId="4DD8C346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Only the values 15 or 30 kHz  (&lt;6GHz), 60 or 120 kHz (&gt;6GHz) are applicable.</w:t>
      </w:r>
    </w:p>
    <w:p w14:paraId="0FC82B0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'reference-SCS' (see 38.211, section FFS_Section)</w:t>
      </w:r>
    </w:p>
    <w:p w14:paraId="0D28444D" w14:textId="77777777" w:rsidR="00807555" w:rsidRDefault="00807555" w:rsidP="00807555">
      <w:pPr>
        <w:pStyle w:val="PL"/>
      </w:pPr>
      <w:r>
        <w:tab/>
        <w:t>referenceSubcarrierSpacing</w:t>
      </w:r>
      <w:r>
        <w:tab/>
      </w:r>
      <w:r>
        <w:tab/>
      </w:r>
      <w:r>
        <w:tab/>
        <w:t>SubcarrierSpacing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CD108C0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Periodicity of the DL-UL pattern. Corresponds to L1 parameter 'DL-UL-transmission-periodicity' (see 38.211, section FFS_Section)</w:t>
      </w:r>
    </w:p>
    <w:p w14:paraId="5A49923A" w14:textId="77777777" w:rsidR="00807555" w:rsidRDefault="00807555" w:rsidP="00807555">
      <w:pPr>
        <w:pStyle w:val="PL"/>
      </w:pPr>
      <w:r>
        <w:tab/>
        <w:t>dl-UL-TransmissionPeriodicity</w:t>
      </w:r>
      <w:r>
        <w:tab/>
      </w:r>
      <w:r>
        <w:tab/>
      </w:r>
      <w:r>
        <w:rPr>
          <w:color w:val="993366"/>
        </w:rPr>
        <w:t>ENUMERATED</w:t>
      </w:r>
      <w:r>
        <w:t xml:space="preserve"> {ms0p5, ms0p625, ms1, ms1p25, ms2, ms2p5, ms5, ms10}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537BAB2A" w14:textId="77777777" w:rsidR="00807555" w:rsidRDefault="00807555" w:rsidP="00807555">
      <w:pPr>
        <w:pStyle w:val="PL"/>
      </w:pPr>
    </w:p>
    <w:p w14:paraId="4A6239E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full DL slots at the beginning of each DL-UL pattern. </w:t>
      </w:r>
    </w:p>
    <w:p w14:paraId="3554565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'number-of-DL-slots' (see 38.211, Table 4.3.2-1)</w:t>
      </w:r>
    </w:p>
    <w:p w14:paraId="7F81385E" w14:textId="77777777" w:rsidR="00807555" w:rsidRDefault="00807555" w:rsidP="00807555">
      <w:pPr>
        <w:pStyle w:val="PL"/>
      </w:pPr>
      <w:r>
        <w:tab/>
        <w:t>nrofDownlinkSlots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(0..maxNrofSlots)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1B5C7C84" w14:textId="77777777" w:rsidR="00807555" w:rsidRDefault="00807555" w:rsidP="00807555">
      <w:pPr>
        <w:pStyle w:val="PL"/>
      </w:pPr>
    </w:p>
    <w:p w14:paraId="46218BE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DL symbols in the beginning of the slot following the last full DL slot (as derived from nrofDownlinkSlots). </w:t>
      </w:r>
    </w:p>
    <w:p w14:paraId="1001D0E0" w14:textId="77777777" w:rsidR="00807555" w:rsidRDefault="00807555" w:rsidP="00807555">
      <w:pPr>
        <w:pStyle w:val="PL"/>
        <w:rPr>
          <w:color w:val="808080"/>
        </w:rPr>
      </w:pPr>
      <w:r>
        <w:lastRenderedPageBreak/>
        <w:tab/>
      </w:r>
      <w:r>
        <w:rPr>
          <w:color w:val="808080"/>
        </w:rPr>
        <w:t>-- If the field is absent or released, there is no partial-downlink slot.</w:t>
      </w:r>
    </w:p>
    <w:p w14:paraId="30B6E9AF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'number-of-DL-symbols-common' (see 38.211, section FFS_Section).</w:t>
      </w:r>
    </w:p>
    <w:p w14:paraId="742F9CE9" w14:textId="77777777" w:rsidR="00807555" w:rsidRDefault="00807555" w:rsidP="00807555">
      <w:pPr>
        <w:pStyle w:val="PL"/>
        <w:rPr>
          <w:color w:val="808080"/>
        </w:rPr>
      </w:pPr>
      <w:r>
        <w:tab/>
        <w:t>nrofDownlinkSymbols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14:paraId="61A39BA4" w14:textId="77777777" w:rsidR="00807555" w:rsidRDefault="00807555" w:rsidP="00807555">
      <w:pPr>
        <w:pStyle w:val="PL"/>
      </w:pPr>
      <w:r>
        <w:tab/>
      </w:r>
    </w:p>
    <w:p w14:paraId="5C96CC4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Number of consecutive full UL slots at the end of each DL-UL pattern. </w:t>
      </w:r>
    </w:p>
    <w:p w14:paraId="20288B21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'number-of-UL-slots' (see 38.211, Table 4.3.2-1)</w:t>
      </w:r>
    </w:p>
    <w:p w14:paraId="4E6E2CB5" w14:textId="77777777" w:rsidR="00807555" w:rsidRDefault="00807555" w:rsidP="00807555">
      <w:pPr>
        <w:pStyle w:val="PL"/>
      </w:pPr>
      <w:r>
        <w:tab/>
        <w:t>nrofUplinkSlots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(0..maxNrofSlots)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3B5ECAC" w14:textId="77777777" w:rsidR="00807555" w:rsidRDefault="00807555" w:rsidP="00807555">
      <w:pPr>
        <w:pStyle w:val="PL"/>
      </w:pPr>
      <w:r>
        <w:tab/>
      </w:r>
    </w:p>
    <w:p w14:paraId="2545894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Number of consecutive UL symbols in the end of the slot preceding the first full UL slot (as derived from nrofUplinkSlots).</w:t>
      </w:r>
    </w:p>
    <w:p w14:paraId="77B0604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If the field is absent or released, there is no partial-uplink slot.</w:t>
      </w:r>
    </w:p>
    <w:p w14:paraId="446B5F4F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'number-of-UL-symbols-common' (see 38.211, section FFS_Section)</w:t>
      </w:r>
    </w:p>
    <w:p w14:paraId="663444EB" w14:textId="77777777" w:rsidR="00807555" w:rsidRDefault="00807555" w:rsidP="00807555">
      <w:pPr>
        <w:pStyle w:val="PL"/>
        <w:rPr>
          <w:color w:val="808080"/>
        </w:rPr>
      </w:pPr>
      <w:r>
        <w:tab/>
        <w:t>nrofUplinkSymbols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R</w:t>
      </w:r>
    </w:p>
    <w:p w14:paraId="7E44E8CC" w14:textId="77777777" w:rsidR="00807555" w:rsidRDefault="00807555" w:rsidP="00807555">
      <w:pPr>
        <w:pStyle w:val="PL"/>
      </w:pPr>
      <w:r>
        <w:t>}</w:t>
      </w:r>
    </w:p>
    <w:p w14:paraId="34A3DCDC" w14:textId="77777777" w:rsidR="00807555" w:rsidRDefault="00807555" w:rsidP="00807555">
      <w:pPr>
        <w:pStyle w:val="PL"/>
      </w:pPr>
    </w:p>
    <w:p w14:paraId="0D5CBC6A" w14:textId="77777777" w:rsidR="00807555" w:rsidRDefault="00807555" w:rsidP="00807555">
      <w:pPr>
        <w:pStyle w:val="PL"/>
      </w:pPr>
      <w:r>
        <w:t>TDD-UL-DL-ConfigDedicated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9B4F5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The slotSpecificConfiguration allows overriding UL/DL allocations provided in tdd-UL-DL-configurationCommon. </w:t>
      </w:r>
    </w:p>
    <w:p w14:paraId="6E480FF2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FFS_ASN1: Consider making this an AddMod/Release list</w:t>
      </w:r>
    </w:p>
    <w:p w14:paraId="5D98A4C2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FFS_ASN1: Replace absolute numbers by variables... once RAN1 confirms. </w:t>
      </w:r>
    </w:p>
    <w:p w14:paraId="43F58B68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FFS_CHECK: This list will grow very large if used for many slots.</w:t>
      </w:r>
    </w:p>
    <w:p w14:paraId="3DF1E1F5" w14:textId="77777777" w:rsidR="00807555" w:rsidRDefault="00807555" w:rsidP="00807555">
      <w:pPr>
        <w:pStyle w:val="PL"/>
        <w:rPr>
          <w:color w:val="808080"/>
        </w:rPr>
      </w:pPr>
      <w:r>
        <w:tab/>
        <w:t>slotSpecificConfigurationsToAddModList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14:paraId="0376514B" w14:textId="77777777" w:rsidR="00807555" w:rsidRDefault="00807555" w:rsidP="00807555">
      <w:pPr>
        <w:pStyle w:val="PL"/>
        <w:rPr>
          <w:color w:val="808080"/>
        </w:rPr>
      </w:pPr>
      <w:r>
        <w:tab/>
        <w:t>slotSpecificConfigurationsToreleaseList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(1..maxNrofSlots))</w:t>
      </w:r>
      <w:r>
        <w:rPr>
          <w:color w:val="993366"/>
        </w:rPr>
        <w:t xml:space="preserve"> OF</w:t>
      </w:r>
      <w:r>
        <w:t xml:space="preserve"> TDD-UL-DL-SlotIndex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N</w:t>
      </w:r>
    </w:p>
    <w:p w14:paraId="6D196330" w14:textId="77777777" w:rsidR="00807555" w:rsidRDefault="00807555" w:rsidP="00807555">
      <w:pPr>
        <w:pStyle w:val="PL"/>
      </w:pPr>
      <w:r>
        <w:t>}</w:t>
      </w:r>
    </w:p>
    <w:p w14:paraId="01FF2A71" w14:textId="77777777" w:rsidR="00807555" w:rsidRDefault="00807555" w:rsidP="00807555">
      <w:pPr>
        <w:pStyle w:val="PL"/>
      </w:pPr>
    </w:p>
    <w:p w14:paraId="350BEA39" w14:textId="77777777" w:rsidR="00807555" w:rsidRDefault="00807555" w:rsidP="00807555">
      <w:pPr>
        <w:pStyle w:val="PL"/>
      </w:pPr>
      <w:r>
        <w:t>TDD-UL-DL-SlotConfig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252556E4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Identifies a slot within a dl-UL-TransmissionPeriodicity (given in tdd-UL-DL-configurationCommon)</w:t>
      </w:r>
    </w:p>
    <w:p w14:paraId="24832C91" w14:textId="77777777" w:rsidR="00807555" w:rsidRDefault="00807555" w:rsidP="00807555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TDD-UL-DL-SlotIndex,</w:t>
      </w:r>
    </w:p>
    <w:p w14:paraId="575171F1" w14:textId="77777777" w:rsidR="00807555" w:rsidRDefault="00807555" w:rsidP="00807555">
      <w:pPr>
        <w:pStyle w:val="PL"/>
      </w:pPr>
      <w:r>
        <w:tab/>
      </w:r>
      <w:r>
        <w:tab/>
      </w:r>
    </w:p>
    <w:p w14:paraId="6A8D1E63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The direction (downlink or uplink) for the symbols in this slot. "allDownlink" indicates that all symbols in this slot are used</w:t>
      </w:r>
    </w:p>
    <w:p w14:paraId="42D3B520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 xml:space="preserve">-- for downlink; "allUplink" indicates that all symbols in this slot are used for uplink; "explicit" indicates explicitly how many symbols </w:t>
      </w:r>
    </w:p>
    <w:p w14:paraId="4ED85B73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rPr>
          <w:color w:val="808080"/>
        </w:rPr>
        <w:t>-- in the beginning and end of this slot are allocated to downlink and uplink, respectively.</w:t>
      </w:r>
    </w:p>
    <w:p w14:paraId="5D3927E9" w14:textId="77777777" w:rsidR="00807555" w:rsidRDefault="00807555" w:rsidP="00807555">
      <w:pPr>
        <w:pStyle w:val="PL"/>
      </w:pPr>
      <w:r>
        <w:tab/>
        <w:t>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74BD0D61" w14:textId="77777777" w:rsidR="00807555" w:rsidRDefault="00807555" w:rsidP="00807555">
      <w:pPr>
        <w:pStyle w:val="PL"/>
      </w:pPr>
      <w:r>
        <w:tab/>
      </w:r>
      <w:r>
        <w:tab/>
        <w:t>allDownlink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13B7261F" w14:textId="77777777" w:rsidR="00807555" w:rsidRDefault="00807555" w:rsidP="00807555">
      <w:pPr>
        <w:pStyle w:val="PL"/>
      </w:pPr>
      <w:r>
        <w:tab/>
      </w:r>
      <w:r>
        <w:tab/>
        <w:t>allUplink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>,</w:t>
      </w:r>
    </w:p>
    <w:p w14:paraId="743E2BAE" w14:textId="77777777" w:rsidR="00807555" w:rsidRDefault="00807555" w:rsidP="00807555">
      <w:pPr>
        <w:pStyle w:val="PL"/>
      </w:pPr>
      <w:r>
        <w:tab/>
      </w:r>
      <w:r>
        <w:tab/>
        <w:t>explicit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01EA9CD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Number of consecutive DL symbols in the beginning of the slot identified by slotIndex.</w:t>
      </w:r>
    </w:p>
    <w:p w14:paraId="0364CD0E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If the field is absent the UE assumes that there are no leading DL symbols.</w:t>
      </w:r>
    </w:p>
    <w:p w14:paraId="4D1B52AC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Corresponds to L1 parameter 'number-of-DL-symbols-dedicated' (see 38.211, section FFS_Section)</w:t>
      </w:r>
    </w:p>
    <w:p w14:paraId="2C3F805B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bookmarkStart w:id="16" w:name="_Hlk505943199"/>
      <w:r>
        <w:t>nrofDownlinkSymbols</w:t>
      </w:r>
      <w:bookmarkEnd w:id="16"/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S</w:t>
      </w:r>
    </w:p>
    <w:p w14:paraId="1B2BDDCE" w14:textId="77777777" w:rsidR="00807555" w:rsidRDefault="00807555" w:rsidP="00807555">
      <w:pPr>
        <w:pStyle w:val="PL"/>
      </w:pPr>
      <w:r>
        <w:tab/>
      </w:r>
      <w:r>
        <w:tab/>
      </w:r>
      <w:r>
        <w:tab/>
      </w:r>
    </w:p>
    <w:p w14:paraId="7CE8EAE5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Number of consecutive UL symbols in the end of the slot identified by slotIndex.</w:t>
      </w:r>
    </w:p>
    <w:p w14:paraId="0E8842D7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If the field is absent the UE assumes that there are no trailing UL symbols.</w:t>
      </w:r>
    </w:p>
    <w:p w14:paraId="1C78D819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Corresponds to L1 parameter 'number-of-UL-symbols-dedicated' (see 38.211, section FFS_Section)</w:t>
      </w:r>
    </w:p>
    <w:p w14:paraId="6306EE14" w14:textId="77777777" w:rsidR="00807555" w:rsidRDefault="00807555" w:rsidP="00807555">
      <w:pPr>
        <w:pStyle w:val="PL"/>
        <w:rPr>
          <w:color w:val="808080"/>
        </w:rPr>
      </w:pPr>
      <w:r>
        <w:tab/>
      </w:r>
      <w:r>
        <w:tab/>
      </w:r>
      <w:r>
        <w:tab/>
        <w:t>nrofUplinkSymbols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(1..maxNrofSymbols-1)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S</w:t>
      </w:r>
    </w:p>
    <w:p w14:paraId="1BE85B8C" w14:textId="77777777" w:rsidR="00807555" w:rsidRPr="001821E3" w:rsidRDefault="00807555" w:rsidP="00807555">
      <w:pPr>
        <w:pStyle w:val="PL"/>
        <w:rPr>
          <w:lang w:val="sv-SE"/>
        </w:rPr>
      </w:pPr>
      <w:r>
        <w:tab/>
      </w:r>
      <w:r>
        <w:tab/>
      </w:r>
      <w:r w:rsidRPr="001821E3">
        <w:rPr>
          <w:lang w:val="sv-SE"/>
        </w:rPr>
        <w:t>}</w:t>
      </w:r>
    </w:p>
    <w:p w14:paraId="3C0CBB03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ab/>
        <w:t>}</w:t>
      </w:r>
    </w:p>
    <w:p w14:paraId="4F6F41EC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>}</w:t>
      </w:r>
    </w:p>
    <w:p w14:paraId="7A40E0C9" w14:textId="77777777" w:rsidR="00807555" w:rsidRPr="001821E3" w:rsidRDefault="00807555" w:rsidP="00807555">
      <w:pPr>
        <w:pStyle w:val="PL"/>
        <w:rPr>
          <w:lang w:val="sv-SE"/>
        </w:rPr>
      </w:pPr>
    </w:p>
    <w:p w14:paraId="25FC67FF" w14:textId="77777777" w:rsidR="00807555" w:rsidRPr="001821E3" w:rsidRDefault="00807555" w:rsidP="00807555">
      <w:pPr>
        <w:pStyle w:val="PL"/>
        <w:rPr>
          <w:lang w:val="sv-SE"/>
        </w:rPr>
      </w:pPr>
      <w:r w:rsidRPr="001821E3">
        <w:rPr>
          <w:lang w:val="sv-SE"/>
        </w:rPr>
        <w:t>TDD-UL-DL-SlotIndex ::=</w:t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lang w:val="sv-SE"/>
        </w:rPr>
        <w:tab/>
      </w:r>
      <w:r w:rsidRPr="001821E3">
        <w:rPr>
          <w:color w:val="993366"/>
          <w:lang w:val="sv-SE"/>
        </w:rPr>
        <w:t>INTEGER</w:t>
      </w:r>
      <w:r w:rsidRPr="001821E3">
        <w:rPr>
          <w:lang w:val="sv-SE"/>
        </w:rPr>
        <w:t xml:space="preserve"> (0..maxNrofSlots-1)</w:t>
      </w:r>
    </w:p>
    <w:p w14:paraId="1A57A8CE" w14:textId="22DBC25A" w:rsidR="006071C9" w:rsidRPr="001821E3" w:rsidRDefault="006071C9" w:rsidP="006071C9">
      <w:pPr>
        <w:rPr>
          <w:lang w:val="sv-SE"/>
        </w:rPr>
      </w:pPr>
    </w:p>
    <w:p w14:paraId="4A70D5CA" w14:textId="0C2E523E" w:rsidR="00BC1952" w:rsidRPr="00BC1952" w:rsidRDefault="00DA2386" w:rsidP="00BC1952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17" w:name="_Toc513622446"/>
      <w:bookmarkStart w:id="18" w:name="_Toc513626405"/>
      <w:bookmarkStart w:id="19" w:name="_Toc513627628"/>
      <w:bookmarkStart w:id="20" w:name="_Toc513627676"/>
      <w:bookmarkStart w:id="21" w:name="_Toc513627709"/>
      <w:bookmarkStart w:id="22" w:name="_Toc513638240"/>
      <w:bookmarkStart w:id="23" w:name="_Toc513638667"/>
      <w:bookmarkStart w:id="24" w:name="_Toc513639042"/>
      <w:bookmarkStart w:id="25" w:name="_Toc513645616"/>
      <w:bookmarkStart w:id="26" w:name="_Toc517279783"/>
      <w:r>
        <w:rPr>
          <w:rFonts w:cs="Arial"/>
          <w:lang w:val="en-US"/>
        </w:rPr>
        <w:t>For TDD operation</w:t>
      </w:r>
      <w:r w:rsidR="000A1706" w:rsidRPr="00BC1952">
        <w:rPr>
          <w:rFonts w:cs="Arial"/>
          <w:lang w:val="en-US"/>
        </w:rPr>
        <w:t xml:space="preserve">, </w:t>
      </w:r>
      <w:r w:rsidR="001053D2">
        <w:rPr>
          <w:rFonts w:cs="Arial"/>
          <w:lang w:val="en-US"/>
        </w:rPr>
        <w:t>there can be</w:t>
      </w:r>
      <w:r w:rsidR="00662296" w:rsidRPr="00BC1952">
        <w:rPr>
          <w:rFonts w:cs="Arial"/>
          <w:lang w:val="en-US"/>
        </w:rPr>
        <w:t xml:space="preserve"> flexible slot</w:t>
      </w:r>
      <w:r w:rsidR="0095178E" w:rsidRPr="00BC1952">
        <w:rPr>
          <w:rFonts w:cs="Arial"/>
          <w:lang w:val="en-US"/>
        </w:rPr>
        <w:t>s/OFDM symbols which</w:t>
      </w:r>
      <w:r w:rsidR="00662296" w:rsidRPr="00BC1952">
        <w:rPr>
          <w:rFonts w:cs="Arial"/>
          <w:lang w:val="en-US"/>
        </w:rPr>
        <w:t xml:space="preserve"> can be dynamically </w:t>
      </w:r>
      <w:r w:rsidR="00056B5C" w:rsidRPr="00BC1952">
        <w:rPr>
          <w:rFonts w:cs="Arial"/>
          <w:lang w:val="en-US"/>
        </w:rPr>
        <w:t>used</w:t>
      </w:r>
      <w:r w:rsidR="00662296" w:rsidRPr="00BC1952">
        <w:rPr>
          <w:rFonts w:cs="Arial"/>
          <w:lang w:val="en-US"/>
        </w:rPr>
        <w:t xml:space="preserve"> for </w:t>
      </w:r>
      <w:r w:rsidR="000A1706" w:rsidRPr="00BC1952">
        <w:rPr>
          <w:rFonts w:cs="Arial"/>
          <w:lang w:val="en-US"/>
        </w:rPr>
        <w:t>UL</w:t>
      </w:r>
      <w:r w:rsidR="00662296" w:rsidRPr="00BC1952">
        <w:rPr>
          <w:rFonts w:cs="Arial"/>
          <w:lang w:val="en-US"/>
        </w:rPr>
        <w:t xml:space="preserve"> or </w:t>
      </w:r>
      <w:r w:rsidR="000A1706" w:rsidRPr="00BC1952">
        <w:rPr>
          <w:rFonts w:cs="Arial"/>
          <w:lang w:val="en-US"/>
        </w:rPr>
        <w:t>DL</w:t>
      </w:r>
      <w:r w:rsidR="00662296" w:rsidRPr="00BC1952">
        <w:rPr>
          <w:rFonts w:cs="Arial"/>
          <w:lang w:val="en-US"/>
        </w:rPr>
        <w:t xml:space="preserve"> transmission,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662296" w:rsidRPr="00BC1952">
        <w:rPr>
          <w:rFonts w:cs="Arial"/>
          <w:lang w:val="en-US"/>
        </w:rPr>
        <w:t xml:space="preserve"> </w:t>
      </w:r>
    </w:p>
    <w:p w14:paraId="59B362F3" w14:textId="607BBA6F" w:rsidR="00662296" w:rsidRDefault="00E93D8C" w:rsidP="00BC195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rFonts w:cs="Arial"/>
          <w:lang w:val="en-US"/>
        </w:rPr>
      </w:pPr>
      <w:bookmarkStart w:id="27" w:name="_Toc513622447"/>
      <w:bookmarkStart w:id="28" w:name="_Toc513626406"/>
      <w:bookmarkStart w:id="29" w:name="_Toc513627629"/>
      <w:bookmarkStart w:id="30" w:name="_Toc513627677"/>
      <w:bookmarkStart w:id="31" w:name="_Toc513627710"/>
      <w:bookmarkStart w:id="32" w:name="_Toc513638241"/>
      <w:bookmarkStart w:id="33" w:name="_Toc513638668"/>
      <w:bookmarkStart w:id="34" w:name="_Toc513639043"/>
      <w:bookmarkStart w:id="35" w:name="_Toc513645617"/>
      <w:bookmarkStart w:id="36" w:name="_Toc517279784"/>
      <w:r>
        <w:rPr>
          <w:rFonts w:cs="Arial"/>
          <w:lang w:val="en-US"/>
        </w:rPr>
        <w:t xml:space="preserve">DCI </w:t>
      </w:r>
      <w:r w:rsidR="00EE4930" w:rsidRPr="00BC1952">
        <w:rPr>
          <w:rFonts w:cs="Arial"/>
          <w:lang w:val="en-US"/>
        </w:rPr>
        <w:t>search space</w:t>
      </w:r>
      <w:r w:rsidR="00AE7D55">
        <w:rPr>
          <w:rFonts w:cs="Arial"/>
          <w:lang w:val="en-US"/>
        </w:rPr>
        <w:t>s</w:t>
      </w:r>
      <w:r w:rsidR="00662296" w:rsidRPr="00BC1952">
        <w:rPr>
          <w:rFonts w:cs="Arial"/>
          <w:lang w:val="en-US"/>
        </w:rPr>
        <w:t xml:space="preserve"> can be configured </w:t>
      </w:r>
      <w:r w:rsidR="000A1706" w:rsidRPr="00BC1952">
        <w:rPr>
          <w:rFonts w:cs="Arial"/>
          <w:lang w:val="en-US"/>
        </w:rPr>
        <w:t>in flexible slot</w:t>
      </w:r>
      <w:r w:rsidR="00AE7D55">
        <w:rPr>
          <w:rFonts w:cs="Arial"/>
          <w:lang w:val="en-US"/>
        </w:rPr>
        <w:t>s</w:t>
      </w:r>
      <w:r w:rsidR="000A1706" w:rsidRPr="00BC1952">
        <w:rPr>
          <w:rFonts w:cs="Arial"/>
          <w:lang w:val="en-US"/>
        </w:rPr>
        <w:t>/OFDM symbols</w:t>
      </w:r>
      <w:r w:rsidR="00BC1952">
        <w:rPr>
          <w:rFonts w:cs="Arial"/>
          <w:lang w:val="en-US"/>
        </w:rPr>
        <w:t>;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3BBB3B0" w14:textId="6FBFDB69" w:rsidR="008D06DC" w:rsidRPr="006F2B06" w:rsidRDefault="00BC1952" w:rsidP="003B4B12">
      <w:pPr>
        <w:pStyle w:val="Observation"/>
        <w:numPr>
          <w:ilvl w:val="1"/>
          <w:numId w:val="18"/>
        </w:numPr>
        <w:overflowPunct/>
        <w:autoSpaceDE/>
        <w:adjustRightInd/>
        <w:spacing w:after="160" w:line="254" w:lineRule="auto"/>
        <w:jc w:val="left"/>
        <w:textAlignment w:val="auto"/>
        <w:rPr>
          <w:lang w:val="en-US"/>
        </w:rPr>
      </w:pPr>
      <w:bookmarkStart w:id="37" w:name="_Toc513622448"/>
      <w:bookmarkStart w:id="38" w:name="_Toc513626407"/>
      <w:bookmarkStart w:id="39" w:name="_Toc513627630"/>
      <w:bookmarkStart w:id="40" w:name="_Toc513627678"/>
      <w:bookmarkStart w:id="41" w:name="_Toc513627711"/>
      <w:bookmarkStart w:id="42" w:name="_Toc513638242"/>
      <w:bookmarkStart w:id="43" w:name="_Toc513638669"/>
      <w:bookmarkStart w:id="44" w:name="_Toc513639044"/>
      <w:bookmarkStart w:id="45" w:name="_Toc513645618"/>
      <w:bookmarkStart w:id="46" w:name="_Toc517279785"/>
      <w:r w:rsidRPr="006F2B06">
        <w:rPr>
          <w:rFonts w:cs="Arial"/>
          <w:lang w:val="en-US"/>
        </w:rPr>
        <w:t xml:space="preserve">a UE should monitor PDCCH </w:t>
      </w:r>
      <w:r w:rsidR="00E93D8C" w:rsidRPr="006F2B06">
        <w:rPr>
          <w:rFonts w:cs="Arial"/>
          <w:lang w:val="en-US"/>
        </w:rPr>
        <w:t>in these DCI search spaces</w:t>
      </w:r>
      <w:bookmarkEnd w:id="37"/>
      <w:bookmarkEnd w:id="38"/>
      <w:r w:rsidR="00AE7D55">
        <w:rPr>
          <w:rFonts w:cs="Arial"/>
          <w:lang w:val="en-US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59F9843" w14:textId="73EC69DB" w:rsidR="006F2B06" w:rsidRDefault="005A6E10" w:rsidP="006F2B06">
      <w:pPr>
        <w:pStyle w:val="BodyText"/>
        <w:rPr>
          <w:lang w:val="en-US"/>
        </w:rPr>
      </w:pPr>
      <w:r>
        <w:rPr>
          <w:lang w:val="en-US"/>
        </w:rPr>
        <w:t>D</w:t>
      </w:r>
      <w:r w:rsidR="004F0EBB">
        <w:rPr>
          <w:lang w:val="en-US"/>
        </w:rPr>
        <w:t xml:space="preserve">epending on scheduling </w:t>
      </w:r>
      <w:r w:rsidR="002A740B">
        <w:rPr>
          <w:lang w:val="en-US"/>
        </w:rPr>
        <w:t>decision</w:t>
      </w:r>
      <w:r w:rsidR="004F0EBB">
        <w:rPr>
          <w:lang w:val="en-US"/>
        </w:rPr>
        <w:t xml:space="preserve"> of </w:t>
      </w:r>
      <w:proofErr w:type="spellStart"/>
      <w:r w:rsidR="004F0EBB">
        <w:rPr>
          <w:lang w:val="en-US"/>
        </w:rPr>
        <w:t>gNB</w:t>
      </w:r>
      <w:proofErr w:type="spellEnd"/>
      <w:r w:rsidR="004F0EBB">
        <w:rPr>
          <w:lang w:val="en-US"/>
        </w:rPr>
        <w:t xml:space="preserve"> or RRC configuration, </w:t>
      </w:r>
      <w:r w:rsidR="006F2B06">
        <w:rPr>
          <w:lang w:val="en-US"/>
        </w:rPr>
        <w:t xml:space="preserve">a UE </w:t>
      </w:r>
      <w:r w:rsidR="004F0EBB">
        <w:rPr>
          <w:lang w:val="en-US"/>
        </w:rPr>
        <w:t>can be r</w:t>
      </w:r>
      <w:r w:rsidR="00CD2E30">
        <w:rPr>
          <w:lang w:val="en-US"/>
        </w:rPr>
        <w:t>equired</w:t>
      </w:r>
      <w:r w:rsidR="00735065">
        <w:rPr>
          <w:lang w:val="en-US"/>
        </w:rPr>
        <w:t xml:space="preserve"> </w:t>
      </w:r>
      <w:r w:rsidR="0034466A">
        <w:rPr>
          <w:lang w:val="en-US"/>
        </w:rPr>
        <w:t>to perform</w:t>
      </w:r>
      <w:r w:rsidR="00735065">
        <w:rPr>
          <w:lang w:val="en-US"/>
        </w:rPr>
        <w:t xml:space="preserve"> uplink transmission </w:t>
      </w:r>
      <w:r w:rsidR="00CD2E30">
        <w:rPr>
          <w:lang w:val="en-US"/>
        </w:rPr>
        <w:t>(e.g. PUCCH</w:t>
      </w:r>
      <w:r w:rsidR="00BB0FA3">
        <w:rPr>
          <w:lang w:val="en-US"/>
        </w:rPr>
        <w:t>/</w:t>
      </w:r>
      <w:r w:rsidR="00CD2E30">
        <w:rPr>
          <w:lang w:val="en-US"/>
        </w:rPr>
        <w:t>PUSCH and</w:t>
      </w:r>
      <w:r w:rsidR="00BB0FA3">
        <w:rPr>
          <w:lang w:val="en-US"/>
        </w:rPr>
        <w:t>/or</w:t>
      </w:r>
      <w:r w:rsidR="00CD2E30">
        <w:rPr>
          <w:lang w:val="en-US"/>
        </w:rPr>
        <w:t xml:space="preserve"> SRS) </w:t>
      </w:r>
      <w:r w:rsidR="00735065">
        <w:rPr>
          <w:lang w:val="en-US"/>
        </w:rPr>
        <w:t>in a flexible slot</w:t>
      </w:r>
      <w:r w:rsidR="003008D7">
        <w:rPr>
          <w:lang w:val="en-US"/>
        </w:rPr>
        <w:t>/</w:t>
      </w:r>
      <w:r w:rsidR="00735065">
        <w:rPr>
          <w:lang w:val="en-US"/>
        </w:rPr>
        <w:t>OFDM symbol</w:t>
      </w:r>
      <w:r w:rsidR="00A23D7F">
        <w:rPr>
          <w:lang w:val="en-US"/>
        </w:rPr>
        <w:t>(s)</w:t>
      </w:r>
      <w:r w:rsidR="00F90351">
        <w:rPr>
          <w:lang w:val="en-US"/>
        </w:rPr>
        <w:t>,</w:t>
      </w:r>
      <w:r w:rsidR="001528B5">
        <w:rPr>
          <w:lang w:val="en-US"/>
        </w:rPr>
        <w:t xml:space="preserve"> during which</w:t>
      </w:r>
      <w:r w:rsidR="00F90351">
        <w:rPr>
          <w:lang w:val="en-US"/>
        </w:rPr>
        <w:t xml:space="preserve"> the UE</w:t>
      </w:r>
      <w:r w:rsidR="0049771E">
        <w:rPr>
          <w:lang w:val="en-US"/>
        </w:rPr>
        <w:t xml:space="preserve"> cannot perform </w:t>
      </w:r>
      <w:r w:rsidR="004E0388">
        <w:rPr>
          <w:lang w:val="en-US"/>
        </w:rPr>
        <w:t xml:space="preserve">PDCCH monitoring </w:t>
      </w:r>
      <w:r w:rsidR="0049771E">
        <w:rPr>
          <w:lang w:val="en-US"/>
        </w:rPr>
        <w:t xml:space="preserve">in the same carrier. </w:t>
      </w:r>
    </w:p>
    <w:p w14:paraId="430A54A8" w14:textId="0AEF8563" w:rsidR="00AD0B9B" w:rsidRPr="00D95A3B" w:rsidRDefault="00671BA2" w:rsidP="00D95A3B">
      <w:pPr>
        <w:pStyle w:val="Observation"/>
        <w:numPr>
          <w:ilvl w:val="0"/>
          <w:numId w:val="18"/>
        </w:numPr>
        <w:overflowPunct/>
        <w:autoSpaceDE/>
        <w:adjustRightInd/>
        <w:spacing w:after="160" w:line="254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47" w:name="_Toc513622449"/>
      <w:bookmarkStart w:id="48" w:name="_Toc513626408"/>
      <w:bookmarkStart w:id="49" w:name="_Toc513627631"/>
      <w:bookmarkStart w:id="50" w:name="_Toc513627679"/>
      <w:bookmarkStart w:id="51" w:name="_Toc513627712"/>
      <w:bookmarkStart w:id="52" w:name="_Toc513638243"/>
      <w:bookmarkStart w:id="53" w:name="_Toc513638670"/>
      <w:bookmarkStart w:id="54" w:name="_Toc513639045"/>
      <w:bookmarkStart w:id="55" w:name="_Toc513645619"/>
      <w:bookmarkStart w:id="56" w:name="_Toc517279786"/>
      <w:r>
        <w:rPr>
          <w:rFonts w:cs="Arial"/>
          <w:lang w:val="en-US"/>
        </w:rPr>
        <w:lastRenderedPageBreak/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 w:rsidR="00B122D7">
        <w:rPr>
          <w:rFonts w:cs="Arial"/>
          <w:lang w:val="en-US"/>
        </w:rPr>
        <w:t xml:space="preserve">DCI search space </w:t>
      </w:r>
      <w:r w:rsidR="00852C5F">
        <w:rPr>
          <w:rFonts w:cs="Arial"/>
          <w:lang w:val="en-US"/>
        </w:rPr>
        <w:t xml:space="preserve">in the same carrier </w:t>
      </w:r>
      <w:r w:rsidR="00B122D7">
        <w:rPr>
          <w:rFonts w:cs="Arial"/>
          <w:lang w:val="en-US"/>
        </w:rPr>
        <w:t>overlap in time domain</w:t>
      </w:r>
      <w:r w:rsidR="00852C5F">
        <w:rPr>
          <w:rFonts w:cs="Arial"/>
          <w:lang w:val="en-US"/>
        </w:rPr>
        <w:t xml:space="preserve">, </w:t>
      </w:r>
      <w:r w:rsidR="00B122D7">
        <w:rPr>
          <w:rFonts w:cs="Arial"/>
          <w:lang w:val="en-US"/>
        </w:rPr>
        <w:t>the UE cannot perform</w:t>
      </w:r>
      <w:r w:rsidR="00B44509">
        <w:rPr>
          <w:rFonts w:cs="Arial"/>
          <w:lang w:val="en-US"/>
        </w:rPr>
        <w:t xml:space="preserve"> the</w:t>
      </w:r>
      <w:r w:rsidR="00B122D7">
        <w:rPr>
          <w:rFonts w:cs="Arial"/>
          <w:lang w:val="en-US"/>
        </w:rPr>
        <w:t xml:space="preserve"> uplink transmission</w:t>
      </w:r>
      <w:r w:rsidR="00995FF6">
        <w:rPr>
          <w:rFonts w:cs="Arial"/>
          <w:lang w:val="en-US"/>
        </w:rPr>
        <w:t xml:space="preserve"> and </w:t>
      </w:r>
      <w:r w:rsidR="00B44509">
        <w:rPr>
          <w:rFonts w:cs="Arial"/>
          <w:lang w:val="en-US"/>
        </w:rPr>
        <w:t xml:space="preserve">the </w:t>
      </w:r>
      <w:r w:rsidR="00995FF6">
        <w:rPr>
          <w:rFonts w:cs="Arial"/>
          <w:lang w:val="en-US"/>
        </w:rPr>
        <w:t>PDCCH monitoring simultaneously</w:t>
      </w:r>
      <w:r w:rsidR="00E4122B">
        <w:rPr>
          <w:rFonts w:cs="Arial"/>
          <w:lang w:val="en-US"/>
        </w:rPr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27ACF98" w14:textId="77777777" w:rsidR="00E84C8A" w:rsidRPr="00E84C8A" w:rsidRDefault="00500FE7" w:rsidP="00500FE7">
      <w:pPr>
        <w:pStyle w:val="Heading2"/>
        <w:ind w:left="851" w:hanging="851"/>
      </w:pPr>
      <w:r>
        <w:t>PDCCH monitoring in case of flexible TDD</w:t>
      </w:r>
    </w:p>
    <w:p w14:paraId="2A3EBA0D" w14:textId="526F3FBE" w:rsidR="002A3F21" w:rsidRDefault="004A0613" w:rsidP="007E78EA">
      <w:pPr>
        <w:pStyle w:val="BodyText"/>
      </w:pPr>
      <w:bookmarkStart w:id="57" w:name="_Ref190406817"/>
      <w:bookmarkStart w:id="58" w:name="_Toc226862296"/>
      <w:bookmarkStart w:id="59" w:name="_Toc347823621"/>
      <w:bookmarkStart w:id="60" w:name="_Toc347824073"/>
      <w:bookmarkStart w:id="61" w:name="_Toc347824246"/>
      <w:r>
        <w:rPr>
          <w:rFonts w:cs="Arial"/>
          <w:lang w:val="en-US"/>
        </w:rPr>
        <w:t xml:space="preserve">When </w:t>
      </w:r>
      <w:r w:rsidR="00B44509">
        <w:rPr>
          <w:rFonts w:cs="Arial"/>
          <w:lang w:val="en-US"/>
        </w:rPr>
        <w:t>an</w:t>
      </w:r>
      <w:r>
        <w:rPr>
          <w:rFonts w:cs="Arial"/>
          <w:lang w:val="en-US"/>
        </w:rPr>
        <w:t xml:space="preserve"> uplink transmission and </w:t>
      </w:r>
      <w:r w:rsidR="00B44509">
        <w:rPr>
          <w:rFonts w:cs="Arial"/>
          <w:lang w:val="en-US"/>
        </w:rPr>
        <w:t xml:space="preserve">a </w:t>
      </w:r>
      <w:r>
        <w:rPr>
          <w:rFonts w:cs="Arial"/>
          <w:lang w:val="en-US"/>
        </w:rPr>
        <w:t xml:space="preserve">DCI search space in the same </w:t>
      </w:r>
      <w:r w:rsidR="000F6392">
        <w:rPr>
          <w:rFonts w:cs="Arial"/>
          <w:lang w:val="en-US"/>
        </w:rPr>
        <w:t>cell</w:t>
      </w:r>
      <w:r>
        <w:rPr>
          <w:rFonts w:cs="Arial"/>
          <w:lang w:val="en-US"/>
        </w:rPr>
        <w:t xml:space="preserve"> overlap in time domain</w:t>
      </w:r>
      <w:r w:rsidR="009E1DC7">
        <w:t xml:space="preserve">, it is </w:t>
      </w:r>
      <w:r w:rsidR="00CF5A17">
        <w:t xml:space="preserve">evident that </w:t>
      </w:r>
      <w:r w:rsidR="00A26359">
        <w:t xml:space="preserve">the </w:t>
      </w:r>
      <w:r w:rsidR="0073537D">
        <w:t>uplink transmission should be prioritized over the PDCCH monitoring</w:t>
      </w:r>
      <w:r w:rsidR="00940919">
        <w:t>, i.e. the UE should perform the configured uplink transmission instead of PDCCH monitoring:</w:t>
      </w:r>
    </w:p>
    <w:p w14:paraId="7496726A" w14:textId="7492669B" w:rsidR="004802A6" w:rsidRDefault="004802A6" w:rsidP="005803EE">
      <w:pPr>
        <w:pStyle w:val="Proposal"/>
        <w:numPr>
          <w:ilvl w:val="0"/>
          <w:numId w:val="35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</w:pPr>
      <w:bookmarkStart w:id="62" w:name="_Toc513622578"/>
      <w:bookmarkStart w:id="63" w:name="_Toc513622647"/>
      <w:bookmarkStart w:id="64" w:name="_Toc513638244"/>
      <w:bookmarkStart w:id="65" w:name="_Toc513639046"/>
      <w:bookmarkStart w:id="66" w:name="_Toc517279779"/>
      <w:r w:rsidRPr="005803EE">
        <w:t>UE skips PDCCH monitoring</w:t>
      </w:r>
      <w:r w:rsidR="00ED7DEB">
        <w:t xml:space="preserve"> in a carrier</w:t>
      </w:r>
      <w:r w:rsidRPr="005803EE">
        <w:t xml:space="preserve"> </w:t>
      </w:r>
      <w:r w:rsidR="00ED7DEB">
        <w:t>when</w:t>
      </w:r>
      <w:r w:rsidRPr="005803EE">
        <w:t xml:space="preserve"> the corresponding </w:t>
      </w:r>
      <w:r w:rsidR="000F6392">
        <w:t xml:space="preserve">PDCCH occasion </w:t>
      </w:r>
      <w:r w:rsidR="00901BFF">
        <w:t>space</w:t>
      </w:r>
      <w:r w:rsidRPr="005803EE">
        <w:t xml:space="preserve"> overlaps with a</w:t>
      </w:r>
      <w:r w:rsidR="007F47E0">
        <w:t>n</w:t>
      </w:r>
      <w:r w:rsidRPr="005803EE">
        <w:t xml:space="preserve"> </w:t>
      </w:r>
      <w:r w:rsidR="00901BFF">
        <w:t>uplink</w:t>
      </w:r>
      <w:r w:rsidRPr="005803EE">
        <w:t xml:space="preserve"> transmission</w:t>
      </w:r>
      <w:r w:rsidR="00901BFF">
        <w:t xml:space="preserve"> (e.g. PUCCH, PUSCH, SRS)</w:t>
      </w:r>
      <w:r w:rsidRPr="005803EE">
        <w:t xml:space="preserve"> in time domain </w:t>
      </w:r>
      <w:r w:rsidR="004F020F">
        <w:t>on the same serving cell</w:t>
      </w:r>
      <w:r w:rsidRPr="005803EE">
        <w:t>.</w:t>
      </w:r>
      <w:bookmarkEnd w:id="62"/>
      <w:bookmarkEnd w:id="63"/>
      <w:bookmarkEnd w:id="64"/>
      <w:bookmarkEnd w:id="65"/>
      <w:bookmarkEnd w:id="66"/>
    </w:p>
    <w:p w14:paraId="47F3905B" w14:textId="7003A454" w:rsidR="00632F33" w:rsidRDefault="00632F33" w:rsidP="00545E09">
      <w:pPr>
        <w:pStyle w:val="BodyText"/>
      </w:pPr>
      <w:r w:rsidRPr="00744028">
        <w:t>There is a CR in R2-18</w:t>
      </w:r>
      <w:r w:rsidR="00744028" w:rsidRPr="00744028">
        <w:t>10055</w:t>
      </w:r>
      <w:r w:rsidRPr="00744028">
        <w:t>.</w:t>
      </w:r>
    </w:p>
    <w:bookmarkEnd w:id="57"/>
    <w:bookmarkEnd w:id="58"/>
    <w:bookmarkEnd w:id="59"/>
    <w:bookmarkEnd w:id="60"/>
    <w:bookmarkEnd w:id="61"/>
    <w:p w14:paraId="293C6533" w14:textId="3E91AD30" w:rsidR="00C01F33" w:rsidRPr="00CE0424" w:rsidRDefault="00C01F33" w:rsidP="00CE0424">
      <w:pPr>
        <w:pStyle w:val="Heading1"/>
      </w:pPr>
      <w:r w:rsidRPr="00CE0424">
        <w:t>Conclusion</w:t>
      </w:r>
    </w:p>
    <w:p w14:paraId="5786FC8A" w14:textId="61C9AC92" w:rsidR="000F7461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307AA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403EA4">
        <w:t>observe</w:t>
      </w:r>
      <w:r w:rsidRPr="00CE0424">
        <w:t xml:space="preserve"> the following:</w:t>
      </w:r>
    </w:p>
    <w:p w14:paraId="6A4CEC89" w14:textId="77777777" w:rsidR="00632F33" w:rsidRPr="00632F33" w:rsidRDefault="00B44B7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632F33" w:rsidRPr="00073B19">
        <w:rPr>
          <w:rFonts w:cs="Arial"/>
        </w:rPr>
        <w:t>Observation 1</w:t>
      </w:r>
      <w:r w:rsidR="00632F33"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="00632F33" w:rsidRPr="00073B19">
        <w:rPr>
          <w:rFonts w:cs="Arial"/>
        </w:rPr>
        <w:t>A UE is required to monitor PDCCH in all its configured DCI search spaces unless the UE is in measurement gap or sleep state according to the DRX procedure.</w:t>
      </w:r>
    </w:p>
    <w:p w14:paraId="241B2AB9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rPr>
          <w:rFonts w:cs="Arial"/>
        </w:rPr>
        <w:t>Observation 2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For TDD operation, there can be flexible slots/OFDM symbols which can be dynamically used for UL or DL transmission,</w:t>
      </w:r>
    </w:p>
    <w:p w14:paraId="4142C4B6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rPr>
          <w:rFonts w:cs="Arial"/>
        </w:rPr>
        <w:t>a.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DCI search spaces can be configured in flexible slots/OFDM symbols;</w:t>
      </w:r>
    </w:p>
    <w:p w14:paraId="39815B3A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t>b.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a UE should monitor PDCCH in these DCI search spaces.</w:t>
      </w:r>
    </w:p>
    <w:p w14:paraId="32958322" w14:textId="77777777" w:rsidR="00632F33" w:rsidRPr="00632F33" w:rsidRDefault="00632F3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73B19">
        <w:rPr>
          <w:rFonts w:cs="Arial"/>
        </w:rPr>
        <w:t>Observation 3</w:t>
      </w:r>
      <w:r w:rsidRPr="00632F33">
        <w:rPr>
          <w:rFonts w:asciiTheme="minorHAnsi" w:eastAsiaTheme="minorEastAsia" w:hAnsiTheme="minorHAnsi" w:cstheme="minorBidi"/>
          <w:b w:val="0"/>
          <w:sz w:val="22"/>
        </w:rPr>
        <w:tab/>
      </w:r>
      <w:r w:rsidRPr="00073B19">
        <w:rPr>
          <w:rFonts w:cs="Arial"/>
        </w:rPr>
        <w:t>When an uplink transmission and a DCI search space in the same carrier overlap in time domain, the UE cannot perform the uplink transmission and the PDCCH monitoring simultaneously.</w:t>
      </w:r>
    </w:p>
    <w:p w14:paraId="0B9749ED" w14:textId="4F6ED778" w:rsidR="00403EA4" w:rsidRDefault="00B44B78" w:rsidP="00403EA4">
      <w:pPr>
        <w:pStyle w:val="BodyText"/>
      </w:pPr>
      <w:r>
        <w:rPr>
          <w:b/>
          <w:bCs/>
        </w:rPr>
        <w:fldChar w:fldCharType="end"/>
      </w:r>
      <w:r w:rsidR="00403EA4" w:rsidRPr="00403EA4">
        <w:t xml:space="preserve"> </w:t>
      </w:r>
      <w:r w:rsidR="00403EA4" w:rsidRPr="00CE0424">
        <w:t xml:space="preserve">Based on the discussion in section </w:t>
      </w:r>
      <w:r w:rsidR="00403EA4" w:rsidRPr="00CE0424">
        <w:rPr>
          <w:highlight w:val="cyan"/>
        </w:rPr>
        <w:fldChar w:fldCharType="begin"/>
      </w:r>
      <w:r w:rsidR="00403EA4" w:rsidRPr="00CE0424">
        <w:instrText xml:space="preserve"> REF _Ref178064866 \r \h </w:instrText>
      </w:r>
      <w:r w:rsidR="00403EA4" w:rsidRPr="00CE0424">
        <w:rPr>
          <w:highlight w:val="cyan"/>
        </w:rPr>
      </w:r>
      <w:r w:rsidR="00403EA4" w:rsidRPr="00CE0424">
        <w:rPr>
          <w:highlight w:val="cyan"/>
        </w:rPr>
        <w:fldChar w:fldCharType="separate"/>
      </w:r>
      <w:r w:rsidR="00403EA4">
        <w:t>2</w:t>
      </w:r>
      <w:r w:rsidR="00403EA4" w:rsidRPr="00CE0424">
        <w:rPr>
          <w:highlight w:val="cyan"/>
        </w:rPr>
        <w:fldChar w:fldCharType="end"/>
      </w:r>
      <w:r w:rsidR="00403EA4" w:rsidRPr="00CE0424"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20376662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6780782E" w14:textId="77777777" w:rsidR="00632F33" w:rsidRDefault="00DB722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17279779" w:history="1">
            <w:r w:rsidR="00632F33" w:rsidRPr="008249C5">
              <w:rPr>
                <w:rStyle w:val="Hyperlink"/>
              </w:rPr>
              <w:t>Proposal 1</w:t>
            </w:r>
            <w:r w:rsidR="00632F33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632F33" w:rsidRPr="008249C5">
              <w:rPr>
                <w:rStyle w:val="Hyperlink"/>
              </w:rPr>
              <w:t>UE skips PDCCH monitoring in a carrier when the corresponding PDCCH occasion space overlaps with an uplink transmission (e.g. PUCCH, PUSCH, SRS) in time domain on the same serving cell.</w:t>
            </w:r>
          </w:hyperlink>
        </w:p>
        <w:p w14:paraId="6448FAC1" w14:textId="1334B13F" w:rsidR="00257CFD" w:rsidRPr="00070491" w:rsidRDefault="00DB722E" w:rsidP="00DB722E">
          <w:pPr>
            <w:pStyle w:val="BodyText"/>
          </w:pPr>
          <w:r>
            <w:rPr>
              <w:b/>
            </w:rPr>
            <w:fldChar w:fldCharType="end"/>
          </w:r>
        </w:p>
      </w:sdtContent>
    </w:sdt>
    <w:sectPr w:rsidR="00257CFD" w:rsidRPr="0007049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422A8" w14:textId="77777777" w:rsidR="009642AC" w:rsidRDefault="009642AC">
      <w:r>
        <w:separator/>
      </w:r>
    </w:p>
  </w:endnote>
  <w:endnote w:type="continuationSeparator" w:id="0">
    <w:p w14:paraId="65CCCDE2" w14:textId="77777777" w:rsidR="009642AC" w:rsidRDefault="009642AC">
      <w:r>
        <w:continuationSeparator/>
      </w:r>
    </w:p>
  </w:endnote>
  <w:endnote w:type="continuationNotice" w:id="1">
    <w:p w14:paraId="000EACFE" w14:textId="77777777" w:rsidR="009642AC" w:rsidRDefault="009642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75111" w14:textId="084060B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722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D02ED" w14:textId="77777777" w:rsidR="009642AC" w:rsidRDefault="009642AC">
      <w:r>
        <w:separator/>
      </w:r>
    </w:p>
  </w:footnote>
  <w:footnote w:type="continuationSeparator" w:id="0">
    <w:p w14:paraId="22CD3C94" w14:textId="77777777" w:rsidR="009642AC" w:rsidRDefault="009642AC">
      <w:r>
        <w:continuationSeparator/>
      </w:r>
    </w:p>
  </w:footnote>
  <w:footnote w:type="continuationNotice" w:id="1">
    <w:p w14:paraId="448053B1" w14:textId="77777777" w:rsidR="009642AC" w:rsidRDefault="009642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7A0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E3FCC"/>
    <w:multiLevelType w:val="hybridMultilevel"/>
    <w:tmpl w:val="540A8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F3CCF"/>
    <w:multiLevelType w:val="hybridMultilevel"/>
    <w:tmpl w:val="C8E0D11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FD1DFC"/>
    <w:multiLevelType w:val="hybridMultilevel"/>
    <w:tmpl w:val="EC08844E"/>
    <w:lvl w:ilvl="0" w:tplc="95EAB9CA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6028E"/>
    <w:multiLevelType w:val="hybridMultilevel"/>
    <w:tmpl w:val="6F3A8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74420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3545B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5F6C0F"/>
    <w:multiLevelType w:val="hybridMultilevel"/>
    <w:tmpl w:val="5D502B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A2F31"/>
    <w:multiLevelType w:val="hybridMultilevel"/>
    <w:tmpl w:val="5A68E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5776C"/>
    <w:multiLevelType w:val="hybridMultilevel"/>
    <w:tmpl w:val="61E867B2"/>
    <w:lvl w:ilvl="0" w:tplc="86B2FBA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87E04"/>
    <w:multiLevelType w:val="hybridMultilevel"/>
    <w:tmpl w:val="1EACFB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2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4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6"/>
  </w:num>
  <w:num w:numId="25">
    <w:abstractNumId w:val="17"/>
  </w:num>
  <w:num w:numId="26">
    <w:abstractNumId w:val="26"/>
  </w:num>
  <w:num w:numId="27">
    <w:abstractNumId w:val="5"/>
  </w:num>
  <w:num w:numId="28">
    <w:abstractNumId w:val="5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9"/>
  </w:num>
  <w:num w:numId="32">
    <w:abstractNumId w:val="19"/>
  </w:num>
  <w:num w:numId="33">
    <w:abstractNumId w:val="7"/>
  </w:num>
  <w:num w:numId="34">
    <w:abstractNumId w:val="19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5"/>
  </w:num>
  <w:num w:numId="38">
    <w:abstractNumId w:val="25"/>
  </w:num>
  <w:num w:numId="39">
    <w:abstractNumId w:val="18"/>
  </w:num>
  <w:num w:numId="40">
    <w:abstractNumId w:val="20"/>
  </w:num>
  <w:num w:numId="4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AA"/>
    <w:rsid w:val="000006E1"/>
    <w:rsid w:val="00000D98"/>
    <w:rsid w:val="00001156"/>
    <w:rsid w:val="000015E4"/>
    <w:rsid w:val="00002A37"/>
    <w:rsid w:val="000039F4"/>
    <w:rsid w:val="00005200"/>
    <w:rsid w:val="0000544E"/>
    <w:rsid w:val="00006446"/>
    <w:rsid w:val="00006896"/>
    <w:rsid w:val="00007CDC"/>
    <w:rsid w:val="000110FD"/>
    <w:rsid w:val="00011791"/>
    <w:rsid w:val="00011B28"/>
    <w:rsid w:val="00013115"/>
    <w:rsid w:val="00014A42"/>
    <w:rsid w:val="00015D15"/>
    <w:rsid w:val="00017216"/>
    <w:rsid w:val="00022E13"/>
    <w:rsid w:val="0002410E"/>
    <w:rsid w:val="00024F76"/>
    <w:rsid w:val="000255E3"/>
    <w:rsid w:val="0002564D"/>
    <w:rsid w:val="00025A45"/>
    <w:rsid w:val="00025ECA"/>
    <w:rsid w:val="00026B38"/>
    <w:rsid w:val="00031037"/>
    <w:rsid w:val="00031338"/>
    <w:rsid w:val="000325B8"/>
    <w:rsid w:val="0003493B"/>
    <w:rsid w:val="00034C15"/>
    <w:rsid w:val="000353C6"/>
    <w:rsid w:val="00036BA1"/>
    <w:rsid w:val="00040C44"/>
    <w:rsid w:val="000422E2"/>
    <w:rsid w:val="00042F22"/>
    <w:rsid w:val="00043D9E"/>
    <w:rsid w:val="000444EF"/>
    <w:rsid w:val="000465E0"/>
    <w:rsid w:val="00047D90"/>
    <w:rsid w:val="00052A07"/>
    <w:rsid w:val="000534E3"/>
    <w:rsid w:val="0005413D"/>
    <w:rsid w:val="00054F7B"/>
    <w:rsid w:val="00055B4D"/>
    <w:rsid w:val="0005606A"/>
    <w:rsid w:val="00056B5C"/>
    <w:rsid w:val="00056BF7"/>
    <w:rsid w:val="00056EA2"/>
    <w:rsid w:val="00057117"/>
    <w:rsid w:val="000616E7"/>
    <w:rsid w:val="0006487E"/>
    <w:rsid w:val="000648D5"/>
    <w:rsid w:val="00065E1A"/>
    <w:rsid w:val="0007046B"/>
    <w:rsid w:val="00070491"/>
    <w:rsid w:val="00072174"/>
    <w:rsid w:val="00075543"/>
    <w:rsid w:val="00077E5F"/>
    <w:rsid w:val="0008036A"/>
    <w:rsid w:val="00081AE6"/>
    <w:rsid w:val="00082CED"/>
    <w:rsid w:val="0008354F"/>
    <w:rsid w:val="00083F1E"/>
    <w:rsid w:val="000851D1"/>
    <w:rsid w:val="000855EB"/>
    <w:rsid w:val="00085AE2"/>
    <w:rsid w:val="00085B52"/>
    <w:rsid w:val="000866F2"/>
    <w:rsid w:val="00087B45"/>
    <w:rsid w:val="0009009F"/>
    <w:rsid w:val="00091557"/>
    <w:rsid w:val="000924C1"/>
    <w:rsid w:val="000924F0"/>
    <w:rsid w:val="00092B8F"/>
    <w:rsid w:val="00093474"/>
    <w:rsid w:val="00094320"/>
    <w:rsid w:val="0009510F"/>
    <w:rsid w:val="00096E7B"/>
    <w:rsid w:val="00097308"/>
    <w:rsid w:val="000A1706"/>
    <w:rsid w:val="000A1AC2"/>
    <w:rsid w:val="000A1B7B"/>
    <w:rsid w:val="000A55CB"/>
    <w:rsid w:val="000A56F2"/>
    <w:rsid w:val="000A6CB7"/>
    <w:rsid w:val="000B1FF8"/>
    <w:rsid w:val="000B2719"/>
    <w:rsid w:val="000B3A8F"/>
    <w:rsid w:val="000B3F56"/>
    <w:rsid w:val="000B4AB9"/>
    <w:rsid w:val="000B58C3"/>
    <w:rsid w:val="000B61E9"/>
    <w:rsid w:val="000C165A"/>
    <w:rsid w:val="000C2E19"/>
    <w:rsid w:val="000C3552"/>
    <w:rsid w:val="000C39A9"/>
    <w:rsid w:val="000C718F"/>
    <w:rsid w:val="000C7EF1"/>
    <w:rsid w:val="000D0D07"/>
    <w:rsid w:val="000D0E4C"/>
    <w:rsid w:val="000D1640"/>
    <w:rsid w:val="000D2C7B"/>
    <w:rsid w:val="000D4797"/>
    <w:rsid w:val="000D4C1B"/>
    <w:rsid w:val="000D6EA7"/>
    <w:rsid w:val="000E0527"/>
    <w:rsid w:val="000E1AF8"/>
    <w:rsid w:val="000E1E92"/>
    <w:rsid w:val="000E4A97"/>
    <w:rsid w:val="000E5E92"/>
    <w:rsid w:val="000F06D6"/>
    <w:rsid w:val="000F0EB1"/>
    <w:rsid w:val="000F0F28"/>
    <w:rsid w:val="000F1106"/>
    <w:rsid w:val="000F3BE9"/>
    <w:rsid w:val="000F3F6C"/>
    <w:rsid w:val="000F6392"/>
    <w:rsid w:val="000F6DF3"/>
    <w:rsid w:val="000F7461"/>
    <w:rsid w:val="001005FF"/>
    <w:rsid w:val="00101519"/>
    <w:rsid w:val="00104227"/>
    <w:rsid w:val="00104B18"/>
    <w:rsid w:val="00104EFC"/>
    <w:rsid w:val="001053D2"/>
    <w:rsid w:val="001062FB"/>
    <w:rsid w:val="001063E6"/>
    <w:rsid w:val="0010720B"/>
    <w:rsid w:val="00110D0C"/>
    <w:rsid w:val="00111911"/>
    <w:rsid w:val="00111F8E"/>
    <w:rsid w:val="00113CF4"/>
    <w:rsid w:val="001146EC"/>
    <w:rsid w:val="001153EA"/>
    <w:rsid w:val="00115643"/>
    <w:rsid w:val="00116765"/>
    <w:rsid w:val="0012115E"/>
    <w:rsid w:val="0012153B"/>
    <w:rsid w:val="001219F5"/>
    <w:rsid w:val="00121A20"/>
    <w:rsid w:val="00122189"/>
    <w:rsid w:val="0012377F"/>
    <w:rsid w:val="00124314"/>
    <w:rsid w:val="00126B4A"/>
    <w:rsid w:val="00130E5B"/>
    <w:rsid w:val="001310D9"/>
    <w:rsid w:val="00132FD0"/>
    <w:rsid w:val="001344C0"/>
    <w:rsid w:val="001346FA"/>
    <w:rsid w:val="00135252"/>
    <w:rsid w:val="00137AB5"/>
    <w:rsid w:val="00137F0B"/>
    <w:rsid w:val="00140616"/>
    <w:rsid w:val="00140EFC"/>
    <w:rsid w:val="00141317"/>
    <w:rsid w:val="00150DC2"/>
    <w:rsid w:val="00151E23"/>
    <w:rsid w:val="001526E0"/>
    <w:rsid w:val="001528B5"/>
    <w:rsid w:val="00154269"/>
    <w:rsid w:val="001551B5"/>
    <w:rsid w:val="00157666"/>
    <w:rsid w:val="001607D1"/>
    <w:rsid w:val="00162F44"/>
    <w:rsid w:val="00164B64"/>
    <w:rsid w:val="001659C1"/>
    <w:rsid w:val="0016606A"/>
    <w:rsid w:val="0017043A"/>
    <w:rsid w:val="0017068F"/>
    <w:rsid w:val="00172E1B"/>
    <w:rsid w:val="001730A2"/>
    <w:rsid w:val="00173A8E"/>
    <w:rsid w:val="00175580"/>
    <w:rsid w:val="00176E15"/>
    <w:rsid w:val="001772E4"/>
    <w:rsid w:val="00177795"/>
    <w:rsid w:val="00177A38"/>
    <w:rsid w:val="0018004D"/>
    <w:rsid w:val="00180C65"/>
    <w:rsid w:val="001811CA"/>
    <w:rsid w:val="0018143F"/>
    <w:rsid w:val="001821E3"/>
    <w:rsid w:val="00182249"/>
    <w:rsid w:val="00184B3C"/>
    <w:rsid w:val="00186A51"/>
    <w:rsid w:val="00190AC1"/>
    <w:rsid w:val="0019341A"/>
    <w:rsid w:val="00194A08"/>
    <w:rsid w:val="00195983"/>
    <w:rsid w:val="001973AF"/>
    <w:rsid w:val="0019788B"/>
    <w:rsid w:val="00197DF9"/>
    <w:rsid w:val="001A18D0"/>
    <w:rsid w:val="001A1987"/>
    <w:rsid w:val="001A2564"/>
    <w:rsid w:val="001A3587"/>
    <w:rsid w:val="001A39FD"/>
    <w:rsid w:val="001A4062"/>
    <w:rsid w:val="001A6173"/>
    <w:rsid w:val="001A6CBA"/>
    <w:rsid w:val="001B0D97"/>
    <w:rsid w:val="001B1CEC"/>
    <w:rsid w:val="001B2596"/>
    <w:rsid w:val="001B52A3"/>
    <w:rsid w:val="001B5A5D"/>
    <w:rsid w:val="001C08BA"/>
    <w:rsid w:val="001C1CE5"/>
    <w:rsid w:val="001C3204"/>
    <w:rsid w:val="001C37A6"/>
    <w:rsid w:val="001C3D2A"/>
    <w:rsid w:val="001C4413"/>
    <w:rsid w:val="001D1185"/>
    <w:rsid w:val="001D2E78"/>
    <w:rsid w:val="001D51BA"/>
    <w:rsid w:val="001D6342"/>
    <w:rsid w:val="001D6D53"/>
    <w:rsid w:val="001E58E2"/>
    <w:rsid w:val="001E7AED"/>
    <w:rsid w:val="001F05F9"/>
    <w:rsid w:val="001F0DC4"/>
    <w:rsid w:val="001F16D9"/>
    <w:rsid w:val="001F20CB"/>
    <w:rsid w:val="001F2120"/>
    <w:rsid w:val="001F2853"/>
    <w:rsid w:val="001F2DD3"/>
    <w:rsid w:val="001F3916"/>
    <w:rsid w:val="001F3A5F"/>
    <w:rsid w:val="001F4AB5"/>
    <w:rsid w:val="001F4D76"/>
    <w:rsid w:val="001F508E"/>
    <w:rsid w:val="001F54C5"/>
    <w:rsid w:val="001F63D8"/>
    <w:rsid w:val="001F662C"/>
    <w:rsid w:val="001F7074"/>
    <w:rsid w:val="00200490"/>
    <w:rsid w:val="00201F3A"/>
    <w:rsid w:val="00203F96"/>
    <w:rsid w:val="002047E5"/>
    <w:rsid w:val="002069B2"/>
    <w:rsid w:val="002075E3"/>
    <w:rsid w:val="00207FA3"/>
    <w:rsid w:val="00210582"/>
    <w:rsid w:val="00210BEC"/>
    <w:rsid w:val="00210D3B"/>
    <w:rsid w:val="00211ED8"/>
    <w:rsid w:val="00212DE6"/>
    <w:rsid w:val="00212E00"/>
    <w:rsid w:val="00213955"/>
    <w:rsid w:val="00214DA8"/>
    <w:rsid w:val="00215423"/>
    <w:rsid w:val="002158FA"/>
    <w:rsid w:val="00220600"/>
    <w:rsid w:val="00220770"/>
    <w:rsid w:val="002220DB"/>
    <w:rsid w:val="002224DB"/>
    <w:rsid w:val="00223FCB"/>
    <w:rsid w:val="00224E5B"/>
    <w:rsid w:val="002252C3"/>
    <w:rsid w:val="00225C54"/>
    <w:rsid w:val="002267BC"/>
    <w:rsid w:val="00227427"/>
    <w:rsid w:val="00230765"/>
    <w:rsid w:val="00230B66"/>
    <w:rsid w:val="002319E4"/>
    <w:rsid w:val="002335DF"/>
    <w:rsid w:val="00233942"/>
    <w:rsid w:val="00235632"/>
    <w:rsid w:val="00235872"/>
    <w:rsid w:val="00240AC7"/>
    <w:rsid w:val="00241559"/>
    <w:rsid w:val="002435B3"/>
    <w:rsid w:val="0024442D"/>
    <w:rsid w:val="002458EB"/>
    <w:rsid w:val="00247935"/>
    <w:rsid w:val="002500C8"/>
    <w:rsid w:val="00250E22"/>
    <w:rsid w:val="00251B21"/>
    <w:rsid w:val="0025233F"/>
    <w:rsid w:val="0025497C"/>
    <w:rsid w:val="00255298"/>
    <w:rsid w:val="00256492"/>
    <w:rsid w:val="00256D88"/>
    <w:rsid w:val="00257543"/>
    <w:rsid w:val="00257CFD"/>
    <w:rsid w:val="002617E7"/>
    <w:rsid w:val="00263BFE"/>
    <w:rsid w:val="00264228"/>
    <w:rsid w:val="00264334"/>
    <w:rsid w:val="0026473E"/>
    <w:rsid w:val="00265B22"/>
    <w:rsid w:val="00265E27"/>
    <w:rsid w:val="00266214"/>
    <w:rsid w:val="00267C83"/>
    <w:rsid w:val="00267D3A"/>
    <w:rsid w:val="002700A4"/>
    <w:rsid w:val="0027144F"/>
    <w:rsid w:val="00271F3A"/>
    <w:rsid w:val="00273278"/>
    <w:rsid w:val="002737F4"/>
    <w:rsid w:val="002805F5"/>
    <w:rsid w:val="00280751"/>
    <w:rsid w:val="002817C1"/>
    <w:rsid w:val="0028280A"/>
    <w:rsid w:val="00282DBE"/>
    <w:rsid w:val="00283B20"/>
    <w:rsid w:val="00286ACD"/>
    <w:rsid w:val="00287838"/>
    <w:rsid w:val="00287F80"/>
    <w:rsid w:val="002907B5"/>
    <w:rsid w:val="002919DB"/>
    <w:rsid w:val="00292EB7"/>
    <w:rsid w:val="00294ED5"/>
    <w:rsid w:val="00296227"/>
    <w:rsid w:val="00296F44"/>
    <w:rsid w:val="002970BB"/>
    <w:rsid w:val="0029777D"/>
    <w:rsid w:val="002A055E"/>
    <w:rsid w:val="002A1180"/>
    <w:rsid w:val="002A1627"/>
    <w:rsid w:val="002A1D4E"/>
    <w:rsid w:val="002A2869"/>
    <w:rsid w:val="002A3988"/>
    <w:rsid w:val="002A3F21"/>
    <w:rsid w:val="002A5819"/>
    <w:rsid w:val="002A740B"/>
    <w:rsid w:val="002B24D6"/>
    <w:rsid w:val="002B70DD"/>
    <w:rsid w:val="002C0AF1"/>
    <w:rsid w:val="002C127C"/>
    <w:rsid w:val="002C15FC"/>
    <w:rsid w:val="002C3B53"/>
    <w:rsid w:val="002C41E6"/>
    <w:rsid w:val="002C59F4"/>
    <w:rsid w:val="002C6694"/>
    <w:rsid w:val="002D071A"/>
    <w:rsid w:val="002D1978"/>
    <w:rsid w:val="002D2121"/>
    <w:rsid w:val="002D2622"/>
    <w:rsid w:val="002D34B2"/>
    <w:rsid w:val="002D475F"/>
    <w:rsid w:val="002D7637"/>
    <w:rsid w:val="002E17F2"/>
    <w:rsid w:val="002E1C7E"/>
    <w:rsid w:val="002E4F1A"/>
    <w:rsid w:val="002E6188"/>
    <w:rsid w:val="002E77A5"/>
    <w:rsid w:val="002E7CAE"/>
    <w:rsid w:val="002F00E0"/>
    <w:rsid w:val="002F09EF"/>
    <w:rsid w:val="002F2771"/>
    <w:rsid w:val="002F37A9"/>
    <w:rsid w:val="002F5B16"/>
    <w:rsid w:val="002F7879"/>
    <w:rsid w:val="003008D7"/>
    <w:rsid w:val="00300BEA"/>
    <w:rsid w:val="003017ED"/>
    <w:rsid w:val="00301CE6"/>
    <w:rsid w:val="0030256B"/>
    <w:rsid w:val="0030501F"/>
    <w:rsid w:val="00306005"/>
    <w:rsid w:val="0030601D"/>
    <w:rsid w:val="00307220"/>
    <w:rsid w:val="003073F2"/>
    <w:rsid w:val="003077D4"/>
    <w:rsid w:val="00307BA1"/>
    <w:rsid w:val="00307FEB"/>
    <w:rsid w:val="00311702"/>
    <w:rsid w:val="00311E82"/>
    <w:rsid w:val="00313FD6"/>
    <w:rsid w:val="00313FD7"/>
    <w:rsid w:val="003143BD"/>
    <w:rsid w:val="00315209"/>
    <w:rsid w:val="00315A08"/>
    <w:rsid w:val="00317A53"/>
    <w:rsid w:val="00317D77"/>
    <w:rsid w:val="00317E8E"/>
    <w:rsid w:val="003203ED"/>
    <w:rsid w:val="00320C4C"/>
    <w:rsid w:val="00321120"/>
    <w:rsid w:val="00322C9F"/>
    <w:rsid w:val="00322E98"/>
    <w:rsid w:val="003230B0"/>
    <w:rsid w:val="00323596"/>
    <w:rsid w:val="00323B36"/>
    <w:rsid w:val="003241DD"/>
    <w:rsid w:val="00324D23"/>
    <w:rsid w:val="00325AA4"/>
    <w:rsid w:val="00326180"/>
    <w:rsid w:val="0032701F"/>
    <w:rsid w:val="003276E6"/>
    <w:rsid w:val="0033166A"/>
    <w:rsid w:val="00331751"/>
    <w:rsid w:val="00334579"/>
    <w:rsid w:val="00334A3A"/>
    <w:rsid w:val="00335858"/>
    <w:rsid w:val="0033602F"/>
    <w:rsid w:val="0033609D"/>
    <w:rsid w:val="00336BDA"/>
    <w:rsid w:val="00336D26"/>
    <w:rsid w:val="003400CD"/>
    <w:rsid w:val="00342BD7"/>
    <w:rsid w:val="00343773"/>
    <w:rsid w:val="00343A07"/>
    <w:rsid w:val="0034466A"/>
    <w:rsid w:val="0034526A"/>
    <w:rsid w:val="003466BC"/>
    <w:rsid w:val="00346DB5"/>
    <w:rsid w:val="003477B1"/>
    <w:rsid w:val="00351A50"/>
    <w:rsid w:val="0035398C"/>
    <w:rsid w:val="0035491B"/>
    <w:rsid w:val="00355BC3"/>
    <w:rsid w:val="00356DE5"/>
    <w:rsid w:val="00357380"/>
    <w:rsid w:val="00360154"/>
    <w:rsid w:val="003602D9"/>
    <w:rsid w:val="003604CE"/>
    <w:rsid w:val="00361F7F"/>
    <w:rsid w:val="00367A9D"/>
    <w:rsid w:val="00370E47"/>
    <w:rsid w:val="0037200D"/>
    <w:rsid w:val="003727DD"/>
    <w:rsid w:val="003735FA"/>
    <w:rsid w:val="003742AC"/>
    <w:rsid w:val="00376551"/>
    <w:rsid w:val="00376DBF"/>
    <w:rsid w:val="00377CE1"/>
    <w:rsid w:val="0038007B"/>
    <w:rsid w:val="003832B9"/>
    <w:rsid w:val="003842CA"/>
    <w:rsid w:val="003845FB"/>
    <w:rsid w:val="00385BF0"/>
    <w:rsid w:val="00386E6D"/>
    <w:rsid w:val="00392422"/>
    <w:rsid w:val="00392C86"/>
    <w:rsid w:val="003939FF"/>
    <w:rsid w:val="00394D67"/>
    <w:rsid w:val="003979C1"/>
    <w:rsid w:val="003A031E"/>
    <w:rsid w:val="003A1579"/>
    <w:rsid w:val="003A2223"/>
    <w:rsid w:val="003A2A0F"/>
    <w:rsid w:val="003A45A1"/>
    <w:rsid w:val="003A4AAC"/>
    <w:rsid w:val="003A57B0"/>
    <w:rsid w:val="003A5B0A"/>
    <w:rsid w:val="003A6BAC"/>
    <w:rsid w:val="003A7755"/>
    <w:rsid w:val="003A7EF3"/>
    <w:rsid w:val="003B0124"/>
    <w:rsid w:val="003B10B8"/>
    <w:rsid w:val="003B129B"/>
    <w:rsid w:val="003B159C"/>
    <w:rsid w:val="003B2022"/>
    <w:rsid w:val="003B26AE"/>
    <w:rsid w:val="003B369F"/>
    <w:rsid w:val="003B36A3"/>
    <w:rsid w:val="003B3D20"/>
    <w:rsid w:val="003B460B"/>
    <w:rsid w:val="003B7FE5"/>
    <w:rsid w:val="003C11C8"/>
    <w:rsid w:val="003C2702"/>
    <w:rsid w:val="003C4D37"/>
    <w:rsid w:val="003C68D3"/>
    <w:rsid w:val="003C7806"/>
    <w:rsid w:val="003D037F"/>
    <w:rsid w:val="003D109F"/>
    <w:rsid w:val="003D2478"/>
    <w:rsid w:val="003D2AA6"/>
    <w:rsid w:val="003D3B40"/>
    <w:rsid w:val="003D3C45"/>
    <w:rsid w:val="003D5B1F"/>
    <w:rsid w:val="003E024A"/>
    <w:rsid w:val="003E15FA"/>
    <w:rsid w:val="003E3A1F"/>
    <w:rsid w:val="003E55E4"/>
    <w:rsid w:val="003E6360"/>
    <w:rsid w:val="003E74E3"/>
    <w:rsid w:val="003F05C7"/>
    <w:rsid w:val="003F096C"/>
    <w:rsid w:val="003F0B8A"/>
    <w:rsid w:val="003F2CD4"/>
    <w:rsid w:val="003F3161"/>
    <w:rsid w:val="003F4683"/>
    <w:rsid w:val="003F48B3"/>
    <w:rsid w:val="003F53EE"/>
    <w:rsid w:val="003F6BBE"/>
    <w:rsid w:val="003F6FCC"/>
    <w:rsid w:val="004000E8"/>
    <w:rsid w:val="00401121"/>
    <w:rsid w:val="00401141"/>
    <w:rsid w:val="00402E2B"/>
    <w:rsid w:val="00403EA4"/>
    <w:rsid w:val="004042E7"/>
    <w:rsid w:val="004046EC"/>
    <w:rsid w:val="0040512B"/>
    <w:rsid w:val="004053F1"/>
    <w:rsid w:val="00405CA5"/>
    <w:rsid w:val="004064C3"/>
    <w:rsid w:val="00407CD3"/>
    <w:rsid w:val="00410134"/>
    <w:rsid w:val="00410B72"/>
    <w:rsid w:val="00410F18"/>
    <w:rsid w:val="0041263E"/>
    <w:rsid w:val="00413AAC"/>
    <w:rsid w:val="00421105"/>
    <w:rsid w:val="00421E80"/>
    <w:rsid w:val="004242F4"/>
    <w:rsid w:val="0042548E"/>
    <w:rsid w:val="004266F7"/>
    <w:rsid w:val="00426E08"/>
    <w:rsid w:val="00427075"/>
    <w:rsid w:val="00427248"/>
    <w:rsid w:val="004302E1"/>
    <w:rsid w:val="00431447"/>
    <w:rsid w:val="0043208A"/>
    <w:rsid w:val="00437447"/>
    <w:rsid w:val="00437D20"/>
    <w:rsid w:val="00441A92"/>
    <w:rsid w:val="00441D1D"/>
    <w:rsid w:val="004449EE"/>
    <w:rsid w:val="00444F56"/>
    <w:rsid w:val="004457C8"/>
    <w:rsid w:val="00446488"/>
    <w:rsid w:val="00446508"/>
    <w:rsid w:val="00447D8F"/>
    <w:rsid w:val="00447F39"/>
    <w:rsid w:val="004500F1"/>
    <w:rsid w:val="004513C8"/>
    <w:rsid w:val="004517AA"/>
    <w:rsid w:val="004523B5"/>
    <w:rsid w:val="00452CAC"/>
    <w:rsid w:val="00452EF4"/>
    <w:rsid w:val="00454C6B"/>
    <w:rsid w:val="00455013"/>
    <w:rsid w:val="00456FF8"/>
    <w:rsid w:val="00457565"/>
    <w:rsid w:val="004579A3"/>
    <w:rsid w:val="00457B71"/>
    <w:rsid w:val="004644D1"/>
    <w:rsid w:val="00465AAD"/>
    <w:rsid w:val="004669E2"/>
    <w:rsid w:val="00470C31"/>
    <w:rsid w:val="00471CC4"/>
    <w:rsid w:val="00472598"/>
    <w:rsid w:val="004734D0"/>
    <w:rsid w:val="004747B3"/>
    <w:rsid w:val="0047556B"/>
    <w:rsid w:val="00477768"/>
    <w:rsid w:val="0048021E"/>
    <w:rsid w:val="004802A6"/>
    <w:rsid w:val="00481C47"/>
    <w:rsid w:val="0048724A"/>
    <w:rsid w:val="00487564"/>
    <w:rsid w:val="0049023F"/>
    <w:rsid w:val="00490614"/>
    <w:rsid w:val="00490BD3"/>
    <w:rsid w:val="00491D3D"/>
    <w:rsid w:val="00492BC5"/>
    <w:rsid w:val="00493FD6"/>
    <w:rsid w:val="004964F1"/>
    <w:rsid w:val="00496510"/>
    <w:rsid w:val="0049771E"/>
    <w:rsid w:val="004A0613"/>
    <w:rsid w:val="004A16BC"/>
    <w:rsid w:val="004A2B94"/>
    <w:rsid w:val="004A4B08"/>
    <w:rsid w:val="004A527E"/>
    <w:rsid w:val="004A56D3"/>
    <w:rsid w:val="004A61C2"/>
    <w:rsid w:val="004A783F"/>
    <w:rsid w:val="004B279F"/>
    <w:rsid w:val="004B32FD"/>
    <w:rsid w:val="004B4BB0"/>
    <w:rsid w:val="004B55A4"/>
    <w:rsid w:val="004B58E3"/>
    <w:rsid w:val="004B6BC8"/>
    <w:rsid w:val="004B7C0C"/>
    <w:rsid w:val="004C28CE"/>
    <w:rsid w:val="004C2DB9"/>
    <w:rsid w:val="004C308B"/>
    <w:rsid w:val="004C30D2"/>
    <w:rsid w:val="004C3200"/>
    <w:rsid w:val="004C3898"/>
    <w:rsid w:val="004C5A08"/>
    <w:rsid w:val="004C5E30"/>
    <w:rsid w:val="004C6D68"/>
    <w:rsid w:val="004C78E3"/>
    <w:rsid w:val="004D0290"/>
    <w:rsid w:val="004D36B1"/>
    <w:rsid w:val="004D4866"/>
    <w:rsid w:val="004D5BD4"/>
    <w:rsid w:val="004D5EEC"/>
    <w:rsid w:val="004D6118"/>
    <w:rsid w:val="004D68FA"/>
    <w:rsid w:val="004D7EBD"/>
    <w:rsid w:val="004E0388"/>
    <w:rsid w:val="004E14DC"/>
    <w:rsid w:val="004E2680"/>
    <w:rsid w:val="004E28F9"/>
    <w:rsid w:val="004E462E"/>
    <w:rsid w:val="004E56DC"/>
    <w:rsid w:val="004E6D71"/>
    <w:rsid w:val="004E76F4"/>
    <w:rsid w:val="004F020F"/>
    <w:rsid w:val="004F0B4E"/>
    <w:rsid w:val="004F0B6C"/>
    <w:rsid w:val="004F0EBB"/>
    <w:rsid w:val="004F2078"/>
    <w:rsid w:val="004F2ECB"/>
    <w:rsid w:val="004F446A"/>
    <w:rsid w:val="004F4DA3"/>
    <w:rsid w:val="004F5AB7"/>
    <w:rsid w:val="00500FE7"/>
    <w:rsid w:val="00501165"/>
    <w:rsid w:val="00503878"/>
    <w:rsid w:val="0050609D"/>
    <w:rsid w:val="0050624E"/>
    <w:rsid w:val="00506416"/>
    <w:rsid w:val="00506557"/>
    <w:rsid w:val="005066F1"/>
    <w:rsid w:val="0050677A"/>
    <w:rsid w:val="005108D8"/>
    <w:rsid w:val="005110C7"/>
    <w:rsid w:val="005116F9"/>
    <w:rsid w:val="00511EB9"/>
    <w:rsid w:val="00512B9B"/>
    <w:rsid w:val="00513A3A"/>
    <w:rsid w:val="00513C96"/>
    <w:rsid w:val="005153A7"/>
    <w:rsid w:val="005219CF"/>
    <w:rsid w:val="00522324"/>
    <w:rsid w:val="00531350"/>
    <w:rsid w:val="0053167E"/>
    <w:rsid w:val="005331F7"/>
    <w:rsid w:val="00533874"/>
    <w:rsid w:val="00534250"/>
    <w:rsid w:val="005347DC"/>
    <w:rsid w:val="00534B59"/>
    <w:rsid w:val="0053542D"/>
    <w:rsid w:val="005355B6"/>
    <w:rsid w:val="00536759"/>
    <w:rsid w:val="00536F7E"/>
    <w:rsid w:val="00537C62"/>
    <w:rsid w:val="00545E09"/>
    <w:rsid w:val="00546970"/>
    <w:rsid w:val="00554E19"/>
    <w:rsid w:val="00555638"/>
    <w:rsid w:val="00555BA2"/>
    <w:rsid w:val="005569AF"/>
    <w:rsid w:val="00556F93"/>
    <w:rsid w:val="0056043B"/>
    <w:rsid w:val="00560ECD"/>
    <w:rsid w:val="0056121F"/>
    <w:rsid w:val="005613ED"/>
    <w:rsid w:val="00561EAF"/>
    <w:rsid w:val="00562DCD"/>
    <w:rsid w:val="005640A1"/>
    <w:rsid w:val="005640CF"/>
    <w:rsid w:val="00565181"/>
    <w:rsid w:val="005664AA"/>
    <w:rsid w:val="005664BC"/>
    <w:rsid w:val="005669E9"/>
    <w:rsid w:val="005678CD"/>
    <w:rsid w:val="00572505"/>
    <w:rsid w:val="005803EE"/>
    <w:rsid w:val="0058142C"/>
    <w:rsid w:val="00582809"/>
    <w:rsid w:val="00582CCD"/>
    <w:rsid w:val="0058798C"/>
    <w:rsid w:val="005900FA"/>
    <w:rsid w:val="0059120A"/>
    <w:rsid w:val="005935A4"/>
    <w:rsid w:val="005948C2"/>
    <w:rsid w:val="005952F4"/>
    <w:rsid w:val="0059579A"/>
    <w:rsid w:val="00595DCA"/>
    <w:rsid w:val="00596250"/>
    <w:rsid w:val="00597146"/>
    <w:rsid w:val="00597377"/>
    <w:rsid w:val="0059779B"/>
    <w:rsid w:val="005A209A"/>
    <w:rsid w:val="005A5173"/>
    <w:rsid w:val="005A6422"/>
    <w:rsid w:val="005A64E3"/>
    <w:rsid w:val="005A662D"/>
    <w:rsid w:val="005A6E10"/>
    <w:rsid w:val="005A7315"/>
    <w:rsid w:val="005B0249"/>
    <w:rsid w:val="005B0CB4"/>
    <w:rsid w:val="005B35D7"/>
    <w:rsid w:val="005B392A"/>
    <w:rsid w:val="005B3AA3"/>
    <w:rsid w:val="005B430B"/>
    <w:rsid w:val="005B51E7"/>
    <w:rsid w:val="005B591A"/>
    <w:rsid w:val="005B599B"/>
    <w:rsid w:val="005B6F83"/>
    <w:rsid w:val="005C041A"/>
    <w:rsid w:val="005C113C"/>
    <w:rsid w:val="005C12CF"/>
    <w:rsid w:val="005C18BD"/>
    <w:rsid w:val="005C62E7"/>
    <w:rsid w:val="005C686A"/>
    <w:rsid w:val="005C695F"/>
    <w:rsid w:val="005C74FB"/>
    <w:rsid w:val="005D1602"/>
    <w:rsid w:val="005D23DE"/>
    <w:rsid w:val="005E03C7"/>
    <w:rsid w:val="005E0BF0"/>
    <w:rsid w:val="005E1940"/>
    <w:rsid w:val="005E385F"/>
    <w:rsid w:val="005E52FC"/>
    <w:rsid w:val="005E54CF"/>
    <w:rsid w:val="005E5B81"/>
    <w:rsid w:val="005E5CCB"/>
    <w:rsid w:val="005E74E5"/>
    <w:rsid w:val="005F0C9A"/>
    <w:rsid w:val="005F2CB1"/>
    <w:rsid w:val="005F3025"/>
    <w:rsid w:val="005F618C"/>
    <w:rsid w:val="005F70BD"/>
    <w:rsid w:val="005F715A"/>
    <w:rsid w:val="005F732A"/>
    <w:rsid w:val="0060059F"/>
    <w:rsid w:val="0060283C"/>
    <w:rsid w:val="006029A6"/>
    <w:rsid w:val="00602FF8"/>
    <w:rsid w:val="0060357E"/>
    <w:rsid w:val="00603FB0"/>
    <w:rsid w:val="00604208"/>
    <w:rsid w:val="00604E11"/>
    <w:rsid w:val="00604F14"/>
    <w:rsid w:val="006071C9"/>
    <w:rsid w:val="00611B83"/>
    <w:rsid w:val="006130F1"/>
    <w:rsid w:val="0061312C"/>
    <w:rsid w:val="00613257"/>
    <w:rsid w:val="00614862"/>
    <w:rsid w:val="0061548F"/>
    <w:rsid w:val="0062089D"/>
    <w:rsid w:val="00620A71"/>
    <w:rsid w:val="00620D80"/>
    <w:rsid w:val="006234A6"/>
    <w:rsid w:val="00623DDC"/>
    <w:rsid w:val="00625F4C"/>
    <w:rsid w:val="00626AF5"/>
    <w:rsid w:val="00627484"/>
    <w:rsid w:val="00630001"/>
    <w:rsid w:val="006311B3"/>
    <w:rsid w:val="00631CA0"/>
    <w:rsid w:val="0063284C"/>
    <w:rsid w:val="00632F33"/>
    <w:rsid w:val="00633DA0"/>
    <w:rsid w:val="00636398"/>
    <w:rsid w:val="006368D3"/>
    <w:rsid w:val="006377EC"/>
    <w:rsid w:val="00637876"/>
    <w:rsid w:val="00640281"/>
    <w:rsid w:val="0064151F"/>
    <w:rsid w:val="00641533"/>
    <w:rsid w:val="0064208D"/>
    <w:rsid w:val="00643475"/>
    <w:rsid w:val="0064396A"/>
    <w:rsid w:val="00644E7C"/>
    <w:rsid w:val="00645A7F"/>
    <w:rsid w:val="0064624E"/>
    <w:rsid w:val="00647925"/>
    <w:rsid w:val="0065074F"/>
    <w:rsid w:val="00650AB9"/>
    <w:rsid w:val="00653B9A"/>
    <w:rsid w:val="00655733"/>
    <w:rsid w:val="006558E4"/>
    <w:rsid w:val="00655ACD"/>
    <w:rsid w:val="0065639B"/>
    <w:rsid w:val="00656A92"/>
    <w:rsid w:val="00656DDE"/>
    <w:rsid w:val="00657762"/>
    <w:rsid w:val="0066011D"/>
    <w:rsid w:val="006607C0"/>
    <w:rsid w:val="006607D3"/>
    <w:rsid w:val="006613A6"/>
    <w:rsid w:val="00662296"/>
    <w:rsid w:val="006627A2"/>
    <w:rsid w:val="0066319A"/>
    <w:rsid w:val="006634E6"/>
    <w:rsid w:val="006655EE"/>
    <w:rsid w:val="00665EE9"/>
    <w:rsid w:val="00666FC0"/>
    <w:rsid w:val="00667EE7"/>
    <w:rsid w:val="00670922"/>
    <w:rsid w:val="00670BE1"/>
    <w:rsid w:val="00671BA2"/>
    <w:rsid w:val="0067218F"/>
    <w:rsid w:val="00672B19"/>
    <w:rsid w:val="00672C00"/>
    <w:rsid w:val="006741F2"/>
    <w:rsid w:val="00674CC3"/>
    <w:rsid w:val="00675C72"/>
    <w:rsid w:val="006771F9"/>
    <w:rsid w:val="006776D7"/>
    <w:rsid w:val="00681003"/>
    <w:rsid w:val="00681052"/>
    <w:rsid w:val="006817C9"/>
    <w:rsid w:val="006829E9"/>
    <w:rsid w:val="00682C3E"/>
    <w:rsid w:val="0068397A"/>
    <w:rsid w:val="00683ECE"/>
    <w:rsid w:val="0069473A"/>
    <w:rsid w:val="00694E0A"/>
    <w:rsid w:val="00695FC2"/>
    <w:rsid w:val="0069602F"/>
    <w:rsid w:val="00696902"/>
    <w:rsid w:val="00696949"/>
    <w:rsid w:val="00697052"/>
    <w:rsid w:val="00697F17"/>
    <w:rsid w:val="006A08C3"/>
    <w:rsid w:val="006A1DD6"/>
    <w:rsid w:val="006A3D10"/>
    <w:rsid w:val="006A42A9"/>
    <w:rsid w:val="006A443B"/>
    <w:rsid w:val="006A46FB"/>
    <w:rsid w:val="006A5E28"/>
    <w:rsid w:val="006A697B"/>
    <w:rsid w:val="006A7AFF"/>
    <w:rsid w:val="006B1816"/>
    <w:rsid w:val="006B1FC4"/>
    <w:rsid w:val="006B2099"/>
    <w:rsid w:val="006B50CF"/>
    <w:rsid w:val="006B79C1"/>
    <w:rsid w:val="006C03B8"/>
    <w:rsid w:val="006C2329"/>
    <w:rsid w:val="006C2550"/>
    <w:rsid w:val="006C2C99"/>
    <w:rsid w:val="006C5021"/>
    <w:rsid w:val="006C5EC9"/>
    <w:rsid w:val="006C6059"/>
    <w:rsid w:val="006C7522"/>
    <w:rsid w:val="006D1E26"/>
    <w:rsid w:val="006D2EEF"/>
    <w:rsid w:val="006D333B"/>
    <w:rsid w:val="006D5879"/>
    <w:rsid w:val="006D6038"/>
    <w:rsid w:val="006D6C9D"/>
    <w:rsid w:val="006D6F08"/>
    <w:rsid w:val="006E05E2"/>
    <w:rsid w:val="006E062C"/>
    <w:rsid w:val="006E28B7"/>
    <w:rsid w:val="006E2BBD"/>
    <w:rsid w:val="006E3310"/>
    <w:rsid w:val="006E38A6"/>
    <w:rsid w:val="006E4E39"/>
    <w:rsid w:val="006E565E"/>
    <w:rsid w:val="006E673D"/>
    <w:rsid w:val="006E7D3B"/>
    <w:rsid w:val="006E7E1F"/>
    <w:rsid w:val="006F1B70"/>
    <w:rsid w:val="006F2B06"/>
    <w:rsid w:val="006F341D"/>
    <w:rsid w:val="006F38F0"/>
    <w:rsid w:val="006F3CDE"/>
    <w:rsid w:val="006F58D4"/>
    <w:rsid w:val="007000D8"/>
    <w:rsid w:val="00700EF5"/>
    <w:rsid w:val="00701F1E"/>
    <w:rsid w:val="00702106"/>
    <w:rsid w:val="0070346E"/>
    <w:rsid w:val="00703788"/>
    <w:rsid w:val="00704EDB"/>
    <w:rsid w:val="00705138"/>
    <w:rsid w:val="007051D8"/>
    <w:rsid w:val="00705D44"/>
    <w:rsid w:val="00706101"/>
    <w:rsid w:val="00706468"/>
    <w:rsid w:val="00706C53"/>
    <w:rsid w:val="00707072"/>
    <w:rsid w:val="007073C2"/>
    <w:rsid w:val="007079E7"/>
    <w:rsid w:val="00707D61"/>
    <w:rsid w:val="0071161B"/>
    <w:rsid w:val="00712287"/>
    <w:rsid w:val="00712772"/>
    <w:rsid w:val="00713ACD"/>
    <w:rsid w:val="0071437D"/>
    <w:rsid w:val="007148D3"/>
    <w:rsid w:val="0071544B"/>
    <w:rsid w:val="00715B9A"/>
    <w:rsid w:val="007205B7"/>
    <w:rsid w:val="007206EE"/>
    <w:rsid w:val="007221DC"/>
    <w:rsid w:val="007227BF"/>
    <w:rsid w:val="00723551"/>
    <w:rsid w:val="007241B6"/>
    <w:rsid w:val="00724553"/>
    <w:rsid w:val="0072614B"/>
    <w:rsid w:val="007269C9"/>
    <w:rsid w:val="00726EA6"/>
    <w:rsid w:val="00727208"/>
    <w:rsid w:val="00727680"/>
    <w:rsid w:val="007331DC"/>
    <w:rsid w:val="007335BD"/>
    <w:rsid w:val="007348B1"/>
    <w:rsid w:val="00735065"/>
    <w:rsid w:val="0073537D"/>
    <w:rsid w:val="007359CF"/>
    <w:rsid w:val="007362A6"/>
    <w:rsid w:val="0073644E"/>
    <w:rsid w:val="00736A16"/>
    <w:rsid w:val="00736D7D"/>
    <w:rsid w:val="00740E58"/>
    <w:rsid w:val="00743EDF"/>
    <w:rsid w:val="00744028"/>
    <w:rsid w:val="007445A0"/>
    <w:rsid w:val="007445B5"/>
    <w:rsid w:val="00744CC1"/>
    <w:rsid w:val="0074524B"/>
    <w:rsid w:val="007465F7"/>
    <w:rsid w:val="00747D8B"/>
    <w:rsid w:val="00751228"/>
    <w:rsid w:val="007571E1"/>
    <w:rsid w:val="00757AB8"/>
    <w:rsid w:val="007604B2"/>
    <w:rsid w:val="00762F98"/>
    <w:rsid w:val="0076414F"/>
    <w:rsid w:val="007647D4"/>
    <w:rsid w:val="00765281"/>
    <w:rsid w:val="007668A7"/>
    <w:rsid w:val="00766BAD"/>
    <w:rsid w:val="007715EC"/>
    <w:rsid w:val="00771A03"/>
    <w:rsid w:val="007730BD"/>
    <w:rsid w:val="00774E38"/>
    <w:rsid w:val="007755F2"/>
    <w:rsid w:val="00776575"/>
    <w:rsid w:val="00776971"/>
    <w:rsid w:val="00777F23"/>
    <w:rsid w:val="00780747"/>
    <w:rsid w:val="0078177E"/>
    <w:rsid w:val="00782DBA"/>
    <w:rsid w:val="00782FC7"/>
    <w:rsid w:val="0078304C"/>
    <w:rsid w:val="00783673"/>
    <w:rsid w:val="007838B8"/>
    <w:rsid w:val="00783F16"/>
    <w:rsid w:val="00785490"/>
    <w:rsid w:val="007916B8"/>
    <w:rsid w:val="00791D7C"/>
    <w:rsid w:val="007925EA"/>
    <w:rsid w:val="00793CD8"/>
    <w:rsid w:val="007942E2"/>
    <w:rsid w:val="00795C92"/>
    <w:rsid w:val="00796231"/>
    <w:rsid w:val="007A08EA"/>
    <w:rsid w:val="007A1CB3"/>
    <w:rsid w:val="007A306F"/>
    <w:rsid w:val="007A43A6"/>
    <w:rsid w:val="007A58A6"/>
    <w:rsid w:val="007A7D5F"/>
    <w:rsid w:val="007B073F"/>
    <w:rsid w:val="007B3D2D"/>
    <w:rsid w:val="007B49F7"/>
    <w:rsid w:val="007B50AE"/>
    <w:rsid w:val="007B51DF"/>
    <w:rsid w:val="007B5BF2"/>
    <w:rsid w:val="007B6B0D"/>
    <w:rsid w:val="007C042A"/>
    <w:rsid w:val="007C05DD"/>
    <w:rsid w:val="007C1B5B"/>
    <w:rsid w:val="007C27A9"/>
    <w:rsid w:val="007C3D18"/>
    <w:rsid w:val="007C60BF"/>
    <w:rsid w:val="007C6A07"/>
    <w:rsid w:val="007C6A14"/>
    <w:rsid w:val="007C712E"/>
    <w:rsid w:val="007C75A1"/>
    <w:rsid w:val="007C77A5"/>
    <w:rsid w:val="007D04E5"/>
    <w:rsid w:val="007D5901"/>
    <w:rsid w:val="007D7047"/>
    <w:rsid w:val="007D7526"/>
    <w:rsid w:val="007E2903"/>
    <w:rsid w:val="007E3215"/>
    <w:rsid w:val="007E3B81"/>
    <w:rsid w:val="007E4610"/>
    <w:rsid w:val="007E470E"/>
    <w:rsid w:val="007E4715"/>
    <w:rsid w:val="007E505B"/>
    <w:rsid w:val="007E5190"/>
    <w:rsid w:val="007E5FB9"/>
    <w:rsid w:val="007E6D3D"/>
    <w:rsid w:val="007E7091"/>
    <w:rsid w:val="007E78EA"/>
    <w:rsid w:val="007F1041"/>
    <w:rsid w:val="007F1D4B"/>
    <w:rsid w:val="007F26F4"/>
    <w:rsid w:val="007F47E0"/>
    <w:rsid w:val="007F4E21"/>
    <w:rsid w:val="00800600"/>
    <w:rsid w:val="00802258"/>
    <w:rsid w:val="00803138"/>
    <w:rsid w:val="00803FAE"/>
    <w:rsid w:val="00805424"/>
    <w:rsid w:val="0080605F"/>
    <w:rsid w:val="00807555"/>
    <w:rsid w:val="00807786"/>
    <w:rsid w:val="00807DBD"/>
    <w:rsid w:val="0081006B"/>
    <w:rsid w:val="0081014F"/>
    <w:rsid w:val="008108E6"/>
    <w:rsid w:val="00811FCB"/>
    <w:rsid w:val="008120C8"/>
    <w:rsid w:val="00813435"/>
    <w:rsid w:val="00814594"/>
    <w:rsid w:val="00814F51"/>
    <w:rsid w:val="008158D6"/>
    <w:rsid w:val="00817196"/>
    <w:rsid w:val="008171E1"/>
    <w:rsid w:val="00820C7F"/>
    <w:rsid w:val="00820CF5"/>
    <w:rsid w:val="00821358"/>
    <w:rsid w:val="00822798"/>
    <w:rsid w:val="00823042"/>
    <w:rsid w:val="008235DB"/>
    <w:rsid w:val="00824AB4"/>
    <w:rsid w:val="00825B48"/>
    <w:rsid w:val="00825C42"/>
    <w:rsid w:val="00825D25"/>
    <w:rsid w:val="00827D6F"/>
    <w:rsid w:val="008329FC"/>
    <w:rsid w:val="008376AC"/>
    <w:rsid w:val="0084387D"/>
    <w:rsid w:val="008444E8"/>
    <w:rsid w:val="00844793"/>
    <w:rsid w:val="00844E80"/>
    <w:rsid w:val="00846BD4"/>
    <w:rsid w:val="00846FE7"/>
    <w:rsid w:val="00850919"/>
    <w:rsid w:val="00850FB1"/>
    <w:rsid w:val="008515C2"/>
    <w:rsid w:val="00852C5F"/>
    <w:rsid w:val="00852E07"/>
    <w:rsid w:val="00853BDC"/>
    <w:rsid w:val="00854F97"/>
    <w:rsid w:val="00856911"/>
    <w:rsid w:val="008626BC"/>
    <w:rsid w:val="00862EB8"/>
    <w:rsid w:val="00863DAB"/>
    <w:rsid w:val="00864290"/>
    <w:rsid w:val="00866353"/>
    <w:rsid w:val="008677FD"/>
    <w:rsid w:val="00867F40"/>
    <w:rsid w:val="008706D4"/>
    <w:rsid w:val="00870F8A"/>
    <w:rsid w:val="00871923"/>
    <w:rsid w:val="008719A4"/>
    <w:rsid w:val="00871D23"/>
    <w:rsid w:val="00871E14"/>
    <w:rsid w:val="00873773"/>
    <w:rsid w:val="00874312"/>
    <w:rsid w:val="0087437C"/>
    <w:rsid w:val="00875CD7"/>
    <w:rsid w:val="00876193"/>
    <w:rsid w:val="00876414"/>
    <w:rsid w:val="00876B4D"/>
    <w:rsid w:val="00877F18"/>
    <w:rsid w:val="0088330F"/>
    <w:rsid w:val="0088545C"/>
    <w:rsid w:val="00886B1D"/>
    <w:rsid w:val="00887018"/>
    <w:rsid w:val="0089110A"/>
    <w:rsid w:val="00892CCD"/>
    <w:rsid w:val="00892F72"/>
    <w:rsid w:val="00893801"/>
    <w:rsid w:val="00894A88"/>
    <w:rsid w:val="00895386"/>
    <w:rsid w:val="00896263"/>
    <w:rsid w:val="008973FC"/>
    <w:rsid w:val="00897503"/>
    <w:rsid w:val="00897F95"/>
    <w:rsid w:val="008A21FF"/>
    <w:rsid w:val="008A2321"/>
    <w:rsid w:val="008A2CE2"/>
    <w:rsid w:val="008A30AC"/>
    <w:rsid w:val="008A44B8"/>
    <w:rsid w:val="008A51A8"/>
    <w:rsid w:val="008A53A8"/>
    <w:rsid w:val="008A54C7"/>
    <w:rsid w:val="008A5B48"/>
    <w:rsid w:val="008A77D8"/>
    <w:rsid w:val="008B0483"/>
    <w:rsid w:val="008B120C"/>
    <w:rsid w:val="008B51A0"/>
    <w:rsid w:val="008B587C"/>
    <w:rsid w:val="008B592A"/>
    <w:rsid w:val="008B5F58"/>
    <w:rsid w:val="008B7B5C"/>
    <w:rsid w:val="008C0C99"/>
    <w:rsid w:val="008C1209"/>
    <w:rsid w:val="008C1448"/>
    <w:rsid w:val="008C2017"/>
    <w:rsid w:val="008C3C17"/>
    <w:rsid w:val="008C4958"/>
    <w:rsid w:val="008C4AE2"/>
    <w:rsid w:val="008C4BAA"/>
    <w:rsid w:val="008C610F"/>
    <w:rsid w:val="008C6AE8"/>
    <w:rsid w:val="008C70BF"/>
    <w:rsid w:val="008C7573"/>
    <w:rsid w:val="008D06DC"/>
    <w:rsid w:val="008D34F1"/>
    <w:rsid w:val="008D38EC"/>
    <w:rsid w:val="008D39D8"/>
    <w:rsid w:val="008D5920"/>
    <w:rsid w:val="008D6D1A"/>
    <w:rsid w:val="008E04A7"/>
    <w:rsid w:val="008E065E"/>
    <w:rsid w:val="008E0927"/>
    <w:rsid w:val="008E1909"/>
    <w:rsid w:val="008E2ECD"/>
    <w:rsid w:val="008E3B66"/>
    <w:rsid w:val="008E510C"/>
    <w:rsid w:val="008E7025"/>
    <w:rsid w:val="008F1EAB"/>
    <w:rsid w:val="008F2C0A"/>
    <w:rsid w:val="008F33DC"/>
    <w:rsid w:val="008F3E39"/>
    <w:rsid w:val="008F477F"/>
    <w:rsid w:val="00901BFF"/>
    <w:rsid w:val="00901F58"/>
    <w:rsid w:val="00902350"/>
    <w:rsid w:val="0090336B"/>
    <w:rsid w:val="009053AA"/>
    <w:rsid w:val="009064F9"/>
    <w:rsid w:val="00906939"/>
    <w:rsid w:val="00910B7D"/>
    <w:rsid w:val="00911DFB"/>
    <w:rsid w:val="009139D9"/>
    <w:rsid w:val="00914AD8"/>
    <w:rsid w:val="00914DB8"/>
    <w:rsid w:val="00915DE9"/>
    <w:rsid w:val="00916079"/>
    <w:rsid w:val="00917CD9"/>
    <w:rsid w:val="00917CE9"/>
    <w:rsid w:val="00920BF2"/>
    <w:rsid w:val="00920FA7"/>
    <w:rsid w:val="00922010"/>
    <w:rsid w:val="00924E8C"/>
    <w:rsid w:val="00931785"/>
    <w:rsid w:val="00931A78"/>
    <w:rsid w:val="00931BD9"/>
    <w:rsid w:val="009368F3"/>
    <w:rsid w:val="00936906"/>
    <w:rsid w:val="009372D2"/>
    <w:rsid w:val="00940072"/>
    <w:rsid w:val="009407B1"/>
    <w:rsid w:val="00940919"/>
    <w:rsid w:val="00941636"/>
    <w:rsid w:val="00943742"/>
    <w:rsid w:val="009442A9"/>
    <w:rsid w:val="009455DC"/>
    <w:rsid w:val="00945C05"/>
    <w:rsid w:val="00946945"/>
    <w:rsid w:val="00946EF8"/>
    <w:rsid w:val="00947713"/>
    <w:rsid w:val="00947A7B"/>
    <w:rsid w:val="0095097E"/>
    <w:rsid w:val="00950DE7"/>
    <w:rsid w:val="00951195"/>
    <w:rsid w:val="0095168C"/>
    <w:rsid w:val="0095178E"/>
    <w:rsid w:val="00951CDA"/>
    <w:rsid w:val="00952C96"/>
    <w:rsid w:val="00953920"/>
    <w:rsid w:val="00953C14"/>
    <w:rsid w:val="00953D47"/>
    <w:rsid w:val="00955443"/>
    <w:rsid w:val="0095681E"/>
    <w:rsid w:val="009572D4"/>
    <w:rsid w:val="00957CE0"/>
    <w:rsid w:val="00961921"/>
    <w:rsid w:val="00961DB8"/>
    <w:rsid w:val="009635C6"/>
    <w:rsid w:val="009642AC"/>
    <w:rsid w:val="0096430A"/>
    <w:rsid w:val="0096554B"/>
    <w:rsid w:val="0096584A"/>
    <w:rsid w:val="00971B86"/>
    <w:rsid w:val="00971F08"/>
    <w:rsid w:val="00972030"/>
    <w:rsid w:val="00972473"/>
    <w:rsid w:val="00974A8E"/>
    <w:rsid w:val="00974ABB"/>
    <w:rsid w:val="0097603D"/>
    <w:rsid w:val="00976949"/>
    <w:rsid w:val="0098010A"/>
    <w:rsid w:val="00980477"/>
    <w:rsid w:val="009817BA"/>
    <w:rsid w:val="00984F2A"/>
    <w:rsid w:val="00985253"/>
    <w:rsid w:val="009853B3"/>
    <w:rsid w:val="00986D23"/>
    <w:rsid w:val="00990630"/>
    <w:rsid w:val="009910B2"/>
    <w:rsid w:val="00991761"/>
    <w:rsid w:val="00994DCA"/>
    <w:rsid w:val="0099561C"/>
    <w:rsid w:val="00995FF6"/>
    <w:rsid w:val="009960EC"/>
    <w:rsid w:val="009970DD"/>
    <w:rsid w:val="009971A9"/>
    <w:rsid w:val="00997680"/>
    <w:rsid w:val="009A0FBA"/>
    <w:rsid w:val="009A1601"/>
    <w:rsid w:val="009A33CB"/>
    <w:rsid w:val="009A462D"/>
    <w:rsid w:val="009A5CBA"/>
    <w:rsid w:val="009B0B9F"/>
    <w:rsid w:val="009B1F30"/>
    <w:rsid w:val="009B3AC2"/>
    <w:rsid w:val="009B4DF4"/>
    <w:rsid w:val="009B564E"/>
    <w:rsid w:val="009B6DF3"/>
    <w:rsid w:val="009B74D1"/>
    <w:rsid w:val="009B77EE"/>
    <w:rsid w:val="009B7B61"/>
    <w:rsid w:val="009B7E87"/>
    <w:rsid w:val="009C2A3A"/>
    <w:rsid w:val="009C403E"/>
    <w:rsid w:val="009C6A74"/>
    <w:rsid w:val="009D0079"/>
    <w:rsid w:val="009D0C5E"/>
    <w:rsid w:val="009D1043"/>
    <w:rsid w:val="009D4FF0"/>
    <w:rsid w:val="009D53DF"/>
    <w:rsid w:val="009D6932"/>
    <w:rsid w:val="009D69F3"/>
    <w:rsid w:val="009D703C"/>
    <w:rsid w:val="009D7161"/>
    <w:rsid w:val="009D718F"/>
    <w:rsid w:val="009E068F"/>
    <w:rsid w:val="009E14E0"/>
    <w:rsid w:val="009E1DC7"/>
    <w:rsid w:val="009E1F91"/>
    <w:rsid w:val="009E35DB"/>
    <w:rsid w:val="009E3900"/>
    <w:rsid w:val="009E3A4A"/>
    <w:rsid w:val="009E47A3"/>
    <w:rsid w:val="009E5F30"/>
    <w:rsid w:val="009F08F3"/>
    <w:rsid w:val="009F344F"/>
    <w:rsid w:val="00A0420E"/>
    <w:rsid w:val="00A048A8"/>
    <w:rsid w:val="00A04F49"/>
    <w:rsid w:val="00A111C4"/>
    <w:rsid w:val="00A1340D"/>
    <w:rsid w:val="00A13E54"/>
    <w:rsid w:val="00A14572"/>
    <w:rsid w:val="00A14B9C"/>
    <w:rsid w:val="00A168DC"/>
    <w:rsid w:val="00A177FC"/>
    <w:rsid w:val="00A17F63"/>
    <w:rsid w:val="00A2052C"/>
    <w:rsid w:val="00A20C2C"/>
    <w:rsid w:val="00A2193B"/>
    <w:rsid w:val="00A228AA"/>
    <w:rsid w:val="00A2351A"/>
    <w:rsid w:val="00A23D7F"/>
    <w:rsid w:val="00A26359"/>
    <w:rsid w:val="00A264A9"/>
    <w:rsid w:val="00A27785"/>
    <w:rsid w:val="00A27F0C"/>
    <w:rsid w:val="00A27F5A"/>
    <w:rsid w:val="00A30187"/>
    <w:rsid w:val="00A324AD"/>
    <w:rsid w:val="00A3448A"/>
    <w:rsid w:val="00A36297"/>
    <w:rsid w:val="00A401DE"/>
    <w:rsid w:val="00A4108C"/>
    <w:rsid w:val="00A41E2B"/>
    <w:rsid w:val="00A430E4"/>
    <w:rsid w:val="00A44A13"/>
    <w:rsid w:val="00A456DA"/>
    <w:rsid w:val="00A45B74"/>
    <w:rsid w:val="00A4674A"/>
    <w:rsid w:val="00A52E1D"/>
    <w:rsid w:val="00A56309"/>
    <w:rsid w:val="00A608AB"/>
    <w:rsid w:val="00A60B38"/>
    <w:rsid w:val="00A61499"/>
    <w:rsid w:val="00A62A77"/>
    <w:rsid w:val="00A62B59"/>
    <w:rsid w:val="00A62F48"/>
    <w:rsid w:val="00A63483"/>
    <w:rsid w:val="00A642FD"/>
    <w:rsid w:val="00A657D7"/>
    <w:rsid w:val="00A660AC"/>
    <w:rsid w:val="00A66DAC"/>
    <w:rsid w:val="00A66F55"/>
    <w:rsid w:val="00A67E6C"/>
    <w:rsid w:val="00A702ED"/>
    <w:rsid w:val="00A70875"/>
    <w:rsid w:val="00A71B99"/>
    <w:rsid w:val="00A71BE1"/>
    <w:rsid w:val="00A72FA9"/>
    <w:rsid w:val="00A732F0"/>
    <w:rsid w:val="00A739D0"/>
    <w:rsid w:val="00A7479E"/>
    <w:rsid w:val="00A748A7"/>
    <w:rsid w:val="00A74B81"/>
    <w:rsid w:val="00A761D4"/>
    <w:rsid w:val="00A777E3"/>
    <w:rsid w:val="00A77EC4"/>
    <w:rsid w:val="00A8106F"/>
    <w:rsid w:val="00A83FA2"/>
    <w:rsid w:val="00A85268"/>
    <w:rsid w:val="00A90313"/>
    <w:rsid w:val="00A9237A"/>
    <w:rsid w:val="00A92519"/>
    <w:rsid w:val="00A92879"/>
    <w:rsid w:val="00A9442A"/>
    <w:rsid w:val="00A969E1"/>
    <w:rsid w:val="00AA016F"/>
    <w:rsid w:val="00AA1E69"/>
    <w:rsid w:val="00AA1ED6"/>
    <w:rsid w:val="00AA2AC9"/>
    <w:rsid w:val="00AA2AFA"/>
    <w:rsid w:val="00AA51D6"/>
    <w:rsid w:val="00AA529B"/>
    <w:rsid w:val="00AA5CBD"/>
    <w:rsid w:val="00AA6E72"/>
    <w:rsid w:val="00AA79FD"/>
    <w:rsid w:val="00AB0BC8"/>
    <w:rsid w:val="00AB11CA"/>
    <w:rsid w:val="00AB14D9"/>
    <w:rsid w:val="00AB1E8C"/>
    <w:rsid w:val="00AB24C6"/>
    <w:rsid w:val="00AB4438"/>
    <w:rsid w:val="00AB4AB8"/>
    <w:rsid w:val="00AB4C3B"/>
    <w:rsid w:val="00AB5546"/>
    <w:rsid w:val="00AB655E"/>
    <w:rsid w:val="00AB6609"/>
    <w:rsid w:val="00AB7C5E"/>
    <w:rsid w:val="00AC007F"/>
    <w:rsid w:val="00AC1149"/>
    <w:rsid w:val="00AC247E"/>
    <w:rsid w:val="00AC2ECD"/>
    <w:rsid w:val="00AC3119"/>
    <w:rsid w:val="00AC360C"/>
    <w:rsid w:val="00AC4740"/>
    <w:rsid w:val="00AC49FB"/>
    <w:rsid w:val="00AC5A10"/>
    <w:rsid w:val="00AC704B"/>
    <w:rsid w:val="00AD0AA3"/>
    <w:rsid w:val="00AD0B9B"/>
    <w:rsid w:val="00AD3F94"/>
    <w:rsid w:val="00AD41AF"/>
    <w:rsid w:val="00AD4A5A"/>
    <w:rsid w:val="00AD5F54"/>
    <w:rsid w:val="00AD624F"/>
    <w:rsid w:val="00AE15BF"/>
    <w:rsid w:val="00AE1644"/>
    <w:rsid w:val="00AE27AC"/>
    <w:rsid w:val="00AE3743"/>
    <w:rsid w:val="00AE37D1"/>
    <w:rsid w:val="00AE3A3E"/>
    <w:rsid w:val="00AE40E0"/>
    <w:rsid w:val="00AE41B4"/>
    <w:rsid w:val="00AE4DBA"/>
    <w:rsid w:val="00AE4F07"/>
    <w:rsid w:val="00AE7221"/>
    <w:rsid w:val="00AE7CD2"/>
    <w:rsid w:val="00AE7D55"/>
    <w:rsid w:val="00AF170E"/>
    <w:rsid w:val="00AF1C5D"/>
    <w:rsid w:val="00AF24E3"/>
    <w:rsid w:val="00AF42D7"/>
    <w:rsid w:val="00AF5110"/>
    <w:rsid w:val="00AF6929"/>
    <w:rsid w:val="00AF6F70"/>
    <w:rsid w:val="00AF7BA3"/>
    <w:rsid w:val="00B006FE"/>
    <w:rsid w:val="00B007CB"/>
    <w:rsid w:val="00B02666"/>
    <w:rsid w:val="00B02AA9"/>
    <w:rsid w:val="00B02FA3"/>
    <w:rsid w:val="00B05084"/>
    <w:rsid w:val="00B051E0"/>
    <w:rsid w:val="00B0581D"/>
    <w:rsid w:val="00B10667"/>
    <w:rsid w:val="00B115DC"/>
    <w:rsid w:val="00B122D7"/>
    <w:rsid w:val="00B127FB"/>
    <w:rsid w:val="00B13077"/>
    <w:rsid w:val="00B1533B"/>
    <w:rsid w:val="00B157F9"/>
    <w:rsid w:val="00B173D8"/>
    <w:rsid w:val="00B17873"/>
    <w:rsid w:val="00B20256"/>
    <w:rsid w:val="00B20D09"/>
    <w:rsid w:val="00B2134D"/>
    <w:rsid w:val="00B2441C"/>
    <w:rsid w:val="00B2763F"/>
    <w:rsid w:val="00B2784C"/>
    <w:rsid w:val="00B27AAC"/>
    <w:rsid w:val="00B27E11"/>
    <w:rsid w:val="00B303BB"/>
    <w:rsid w:val="00B30929"/>
    <w:rsid w:val="00B30ED5"/>
    <w:rsid w:val="00B31474"/>
    <w:rsid w:val="00B32D3A"/>
    <w:rsid w:val="00B34E15"/>
    <w:rsid w:val="00B3533C"/>
    <w:rsid w:val="00B36096"/>
    <w:rsid w:val="00B372AA"/>
    <w:rsid w:val="00B40445"/>
    <w:rsid w:val="00B404CC"/>
    <w:rsid w:val="00B41888"/>
    <w:rsid w:val="00B42B3D"/>
    <w:rsid w:val="00B43A72"/>
    <w:rsid w:val="00B43FE0"/>
    <w:rsid w:val="00B44509"/>
    <w:rsid w:val="00B44B78"/>
    <w:rsid w:val="00B4558C"/>
    <w:rsid w:val="00B45A52"/>
    <w:rsid w:val="00B46175"/>
    <w:rsid w:val="00B46A75"/>
    <w:rsid w:val="00B50079"/>
    <w:rsid w:val="00B501AD"/>
    <w:rsid w:val="00B50E5E"/>
    <w:rsid w:val="00B549D0"/>
    <w:rsid w:val="00B6188F"/>
    <w:rsid w:val="00B61CBC"/>
    <w:rsid w:val="00B634D6"/>
    <w:rsid w:val="00B650B4"/>
    <w:rsid w:val="00B660CE"/>
    <w:rsid w:val="00B664C7"/>
    <w:rsid w:val="00B679C2"/>
    <w:rsid w:val="00B72309"/>
    <w:rsid w:val="00B739F6"/>
    <w:rsid w:val="00B7575F"/>
    <w:rsid w:val="00B768BD"/>
    <w:rsid w:val="00B80B16"/>
    <w:rsid w:val="00B8177C"/>
    <w:rsid w:val="00B81A6C"/>
    <w:rsid w:val="00B81F75"/>
    <w:rsid w:val="00B84556"/>
    <w:rsid w:val="00B8512E"/>
    <w:rsid w:val="00B8594E"/>
    <w:rsid w:val="00B85DE5"/>
    <w:rsid w:val="00B87189"/>
    <w:rsid w:val="00B8775C"/>
    <w:rsid w:val="00B879CD"/>
    <w:rsid w:val="00B90F73"/>
    <w:rsid w:val="00B93B59"/>
    <w:rsid w:val="00B9406A"/>
    <w:rsid w:val="00B946DA"/>
    <w:rsid w:val="00B958EB"/>
    <w:rsid w:val="00BA1119"/>
    <w:rsid w:val="00BA1AF4"/>
    <w:rsid w:val="00BA20E8"/>
    <w:rsid w:val="00BA2280"/>
    <w:rsid w:val="00BA245B"/>
    <w:rsid w:val="00BA2A08"/>
    <w:rsid w:val="00BA56D2"/>
    <w:rsid w:val="00BA76E0"/>
    <w:rsid w:val="00BB01C6"/>
    <w:rsid w:val="00BB0FA3"/>
    <w:rsid w:val="00BB1C77"/>
    <w:rsid w:val="00BB2A25"/>
    <w:rsid w:val="00BB51E9"/>
    <w:rsid w:val="00BB640B"/>
    <w:rsid w:val="00BC001A"/>
    <w:rsid w:val="00BC0FDC"/>
    <w:rsid w:val="00BC13A4"/>
    <w:rsid w:val="00BC1952"/>
    <w:rsid w:val="00BC1C30"/>
    <w:rsid w:val="00BC3053"/>
    <w:rsid w:val="00BC4D2E"/>
    <w:rsid w:val="00BC62F8"/>
    <w:rsid w:val="00BD0ACF"/>
    <w:rsid w:val="00BD0CB9"/>
    <w:rsid w:val="00BD1740"/>
    <w:rsid w:val="00BD3140"/>
    <w:rsid w:val="00BD361C"/>
    <w:rsid w:val="00BD3DD9"/>
    <w:rsid w:val="00BD479F"/>
    <w:rsid w:val="00BD48AC"/>
    <w:rsid w:val="00BD5F1A"/>
    <w:rsid w:val="00BD64B6"/>
    <w:rsid w:val="00BD6BDA"/>
    <w:rsid w:val="00BD730E"/>
    <w:rsid w:val="00BD78A9"/>
    <w:rsid w:val="00BE1234"/>
    <w:rsid w:val="00BE2624"/>
    <w:rsid w:val="00BE2FA6"/>
    <w:rsid w:val="00BE333F"/>
    <w:rsid w:val="00BE3FC8"/>
    <w:rsid w:val="00BE5262"/>
    <w:rsid w:val="00BE6487"/>
    <w:rsid w:val="00BE7406"/>
    <w:rsid w:val="00BE7603"/>
    <w:rsid w:val="00BF3279"/>
    <w:rsid w:val="00BF3B64"/>
    <w:rsid w:val="00BF4241"/>
    <w:rsid w:val="00BF4E42"/>
    <w:rsid w:val="00BF74C7"/>
    <w:rsid w:val="00C00E28"/>
    <w:rsid w:val="00C015F1"/>
    <w:rsid w:val="00C01F33"/>
    <w:rsid w:val="00C02144"/>
    <w:rsid w:val="00C02CC6"/>
    <w:rsid w:val="00C040F7"/>
    <w:rsid w:val="00C041B0"/>
    <w:rsid w:val="00C044AB"/>
    <w:rsid w:val="00C04A27"/>
    <w:rsid w:val="00C05706"/>
    <w:rsid w:val="00C07377"/>
    <w:rsid w:val="00C10478"/>
    <w:rsid w:val="00C12107"/>
    <w:rsid w:val="00C13884"/>
    <w:rsid w:val="00C14D4B"/>
    <w:rsid w:val="00C154BB"/>
    <w:rsid w:val="00C15B4C"/>
    <w:rsid w:val="00C200A2"/>
    <w:rsid w:val="00C208C6"/>
    <w:rsid w:val="00C226A4"/>
    <w:rsid w:val="00C2345A"/>
    <w:rsid w:val="00C24345"/>
    <w:rsid w:val="00C2523D"/>
    <w:rsid w:val="00C279B5"/>
    <w:rsid w:val="00C27C45"/>
    <w:rsid w:val="00C3002E"/>
    <w:rsid w:val="00C307AA"/>
    <w:rsid w:val="00C33597"/>
    <w:rsid w:val="00C3568F"/>
    <w:rsid w:val="00C36112"/>
    <w:rsid w:val="00C3719D"/>
    <w:rsid w:val="00C41217"/>
    <w:rsid w:val="00C42569"/>
    <w:rsid w:val="00C433E3"/>
    <w:rsid w:val="00C47F9A"/>
    <w:rsid w:val="00C507AA"/>
    <w:rsid w:val="00C54995"/>
    <w:rsid w:val="00C54D41"/>
    <w:rsid w:val="00C57317"/>
    <w:rsid w:val="00C60783"/>
    <w:rsid w:val="00C64672"/>
    <w:rsid w:val="00C65F76"/>
    <w:rsid w:val="00C70697"/>
    <w:rsid w:val="00C70EEB"/>
    <w:rsid w:val="00C72EF4"/>
    <w:rsid w:val="00C7399C"/>
    <w:rsid w:val="00C73FD2"/>
    <w:rsid w:val="00C75839"/>
    <w:rsid w:val="00C75D2F"/>
    <w:rsid w:val="00C76327"/>
    <w:rsid w:val="00C767BE"/>
    <w:rsid w:val="00C76895"/>
    <w:rsid w:val="00C76E3C"/>
    <w:rsid w:val="00C76EE8"/>
    <w:rsid w:val="00C81568"/>
    <w:rsid w:val="00C818EF"/>
    <w:rsid w:val="00C81981"/>
    <w:rsid w:val="00C835CF"/>
    <w:rsid w:val="00C84D46"/>
    <w:rsid w:val="00C9027A"/>
    <w:rsid w:val="00C9068E"/>
    <w:rsid w:val="00C91472"/>
    <w:rsid w:val="00C93C4B"/>
    <w:rsid w:val="00C93DF0"/>
    <w:rsid w:val="00C944AB"/>
    <w:rsid w:val="00C95B40"/>
    <w:rsid w:val="00C96BA8"/>
    <w:rsid w:val="00C97E04"/>
    <w:rsid w:val="00CA1ED8"/>
    <w:rsid w:val="00CA3E12"/>
    <w:rsid w:val="00CA3EA8"/>
    <w:rsid w:val="00CA6EEF"/>
    <w:rsid w:val="00CB11CC"/>
    <w:rsid w:val="00CB1384"/>
    <w:rsid w:val="00CB1F63"/>
    <w:rsid w:val="00CB388A"/>
    <w:rsid w:val="00CB4C39"/>
    <w:rsid w:val="00CB4D0D"/>
    <w:rsid w:val="00CB538E"/>
    <w:rsid w:val="00CB6BDA"/>
    <w:rsid w:val="00CB7170"/>
    <w:rsid w:val="00CB7D10"/>
    <w:rsid w:val="00CC040E"/>
    <w:rsid w:val="00CC111F"/>
    <w:rsid w:val="00CC2011"/>
    <w:rsid w:val="00CC2E05"/>
    <w:rsid w:val="00CC36BD"/>
    <w:rsid w:val="00CC3EA0"/>
    <w:rsid w:val="00CC7B45"/>
    <w:rsid w:val="00CD1188"/>
    <w:rsid w:val="00CD2AAF"/>
    <w:rsid w:val="00CD2E30"/>
    <w:rsid w:val="00CD2ED1"/>
    <w:rsid w:val="00CD337B"/>
    <w:rsid w:val="00CD4BE3"/>
    <w:rsid w:val="00CD7112"/>
    <w:rsid w:val="00CE0424"/>
    <w:rsid w:val="00CE1E0F"/>
    <w:rsid w:val="00CE544B"/>
    <w:rsid w:val="00CE7045"/>
    <w:rsid w:val="00CE7561"/>
    <w:rsid w:val="00CF0E2B"/>
    <w:rsid w:val="00CF1354"/>
    <w:rsid w:val="00CF1F4B"/>
    <w:rsid w:val="00CF2161"/>
    <w:rsid w:val="00CF3B1F"/>
    <w:rsid w:val="00CF3BF6"/>
    <w:rsid w:val="00CF4BE7"/>
    <w:rsid w:val="00CF4D4A"/>
    <w:rsid w:val="00CF5A17"/>
    <w:rsid w:val="00CF625B"/>
    <w:rsid w:val="00CF687E"/>
    <w:rsid w:val="00D0099D"/>
    <w:rsid w:val="00D0349B"/>
    <w:rsid w:val="00D04A95"/>
    <w:rsid w:val="00D078A1"/>
    <w:rsid w:val="00D10249"/>
    <w:rsid w:val="00D115C3"/>
    <w:rsid w:val="00D11897"/>
    <w:rsid w:val="00D13135"/>
    <w:rsid w:val="00D13E4E"/>
    <w:rsid w:val="00D17B8F"/>
    <w:rsid w:val="00D21434"/>
    <w:rsid w:val="00D2287B"/>
    <w:rsid w:val="00D22CFB"/>
    <w:rsid w:val="00D230F5"/>
    <w:rsid w:val="00D23452"/>
    <w:rsid w:val="00D2374B"/>
    <w:rsid w:val="00D239A7"/>
    <w:rsid w:val="00D23A6B"/>
    <w:rsid w:val="00D23F47"/>
    <w:rsid w:val="00D24A5A"/>
    <w:rsid w:val="00D24A61"/>
    <w:rsid w:val="00D25BB0"/>
    <w:rsid w:val="00D36528"/>
    <w:rsid w:val="00D36E71"/>
    <w:rsid w:val="00D37A54"/>
    <w:rsid w:val="00D37D87"/>
    <w:rsid w:val="00D40B33"/>
    <w:rsid w:val="00D4155D"/>
    <w:rsid w:val="00D42778"/>
    <w:rsid w:val="00D42BE5"/>
    <w:rsid w:val="00D42DD7"/>
    <w:rsid w:val="00D4318F"/>
    <w:rsid w:val="00D438BF"/>
    <w:rsid w:val="00D440F8"/>
    <w:rsid w:val="00D47511"/>
    <w:rsid w:val="00D47C64"/>
    <w:rsid w:val="00D50109"/>
    <w:rsid w:val="00D50F97"/>
    <w:rsid w:val="00D51AF4"/>
    <w:rsid w:val="00D546FF"/>
    <w:rsid w:val="00D55AD5"/>
    <w:rsid w:val="00D56021"/>
    <w:rsid w:val="00D576CA"/>
    <w:rsid w:val="00D60934"/>
    <w:rsid w:val="00D60B0D"/>
    <w:rsid w:val="00D61954"/>
    <w:rsid w:val="00D61AF5"/>
    <w:rsid w:val="00D628B3"/>
    <w:rsid w:val="00D643C1"/>
    <w:rsid w:val="00D64768"/>
    <w:rsid w:val="00D652B5"/>
    <w:rsid w:val="00D66155"/>
    <w:rsid w:val="00D708B0"/>
    <w:rsid w:val="00D716CD"/>
    <w:rsid w:val="00D71750"/>
    <w:rsid w:val="00D732A7"/>
    <w:rsid w:val="00D76602"/>
    <w:rsid w:val="00D7780E"/>
    <w:rsid w:val="00D77A4C"/>
    <w:rsid w:val="00D77B1D"/>
    <w:rsid w:val="00D8021F"/>
    <w:rsid w:val="00D802E9"/>
    <w:rsid w:val="00D80383"/>
    <w:rsid w:val="00D80A15"/>
    <w:rsid w:val="00D823C6"/>
    <w:rsid w:val="00D83FB2"/>
    <w:rsid w:val="00D84B99"/>
    <w:rsid w:val="00D86CA3"/>
    <w:rsid w:val="00D871CE"/>
    <w:rsid w:val="00D8741C"/>
    <w:rsid w:val="00D87B80"/>
    <w:rsid w:val="00D87EEC"/>
    <w:rsid w:val="00D9196D"/>
    <w:rsid w:val="00D91D3A"/>
    <w:rsid w:val="00D92460"/>
    <w:rsid w:val="00D92982"/>
    <w:rsid w:val="00D95A3B"/>
    <w:rsid w:val="00D96F2B"/>
    <w:rsid w:val="00D9790D"/>
    <w:rsid w:val="00DA1FFF"/>
    <w:rsid w:val="00DA2386"/>
    <w:rsid w:val="00DA305E"/>
    <w:rsid w:val="00DA3902"/>
    <w:rsid w:val="00DA5141"/>
    <w:rsid w:val="00DA5417"/>
    <w:rsid w:val="00DA56E8"/>
    <w:rsid w:val="00DA780C"/>
    <w:rsid w:val="00DB02ED"/>
    <w:rsid w:val="00DB0A9F"/>
    <w:rsid w:val="00DB377D"/>
    <w:rsid w:val="00DB3A9B"/>
    <w:rsid w:val="00DB5542"/>
    <w:rsid w:val="00DB5DDF"/>
    <w:rsid w:val="00DB722E"/>
    <w:rsid w:val="00DB7B4C"/>
    <w:rsid w:val="00DC1A09"/>
    <w:rsid w:val="00DC2D36"/>
    <w:rsid w:val="00DC32E0"/>
    <w:rsid w:val="00DC450A"/>
    <w:rsid w:val="00DC53D4"/>
    <w:rsid w:val="00DC53EF"/>
    <w:rsid w:val="00DC75B3"/>
    <w:rsid w:val="00DD2D9C"/>
    <w:rsid w:val="00DD3370"/>
    <w:rsid w:val="00DD656C"/>
    <w:rsid w:val="00DD7869"/>
    <w:rsid w:val="00DE1141"/>
    <w:rsid w:val="00DE12DE"/>
    <w:rsid w:val="00DE16E8"/>
    <w:rsid w:val="00DE2E1A"/>
    <w:rsid w:val="00DE395B"/>
    <w:rsid w:val="00DE5608"/>
    <w:rsid w:val="00DE5623"/>
    <w:rsid w:val="00DE58D0"/>
    <w:rsid w:val="00DE629F"/>
    <w:rsid w:val="00DE654F"/>
    <w:rsid w:val="00DF0B6E"/>
    <w:rsid w:val="00DF15E0"/>
    <w:rsid w:val="00DF1D67"/>
    <w:rsid w:val="00DF301A"/>
    <w:rsid w:val="00DF37A0"/>
    <w:rsid w:val="00DF6C5B"/>
    <w:rsid w:val="00E005E5"/>
    <w:rsid w:val="00E0277E"/>
    <w:rsid w:val="00E02D68"/>
    <w:rsid w:val="00E03677"/>
    <w:rsid w:val="00E049C0"/>
    <w:rsid w:val="00E0637C"/>
    <w:rsid w:val="00E06536"/>
    <w:rsid w:val="00E06AA0"/>
    <w:rsid w:val="00E110E7"/>
    <w:rsid w:val="00E113F1"/>
    <w:rsid w:val="00E11B20"/>
    <w:rsid w:val="00E131A8"/>
    <w:rsid w:val="00E1488B"/>
    <w:rsid w:val="00E14983"/>
    <w:rsid w:val="00E15314"/>
    <w:rsid w:val="00E166D4"/>
    <w:rsid w:val="00E17FA2"/>
    <w:rsid w:val="00E20AB4"/>
    <w:rsid w:val="00E22330"/>
    <w:rsid w:val="00E225E8"/>
    <w:rsid w:val="00E226E6"/>
    <w:rsid w:val="00E23089"/>
    <w:rsid w:val="00E241F3"/>
    <w:rsid w:val="00E27686"/>
    <w:rsid w:val="00E30B5A"/>
    <w:rsid w:val="00E3123D"/>
    <w:rsid w:val="00E31461"/>
    <w:rsid w:val="00E31D43"/>
    <w:rsid w:val="00E32608"/>
    <w:rsid w:val="00E32FCF"/>
    <w:rsid w:val="00E334A1"/>
    <w:rsid w:val="00E34188"/>
    <w:rsid w:val="00E34B6E"/>
    <w:rsid w:val="00E35559"/>
    <w:rsid w:val="00E3587E"/>
    <w:rsid w:val="00E35C3F"/>
    <w:rsid w:val="00E3627A"/>
    <w:rsid w:val="00E3723A"/>
    <w:rsid w:val="00E37860"/>
    <w:rsid w:val="00E4122B"/>
    <w:rsid w:val="00E4179B"/>
    <w:rsid w:val="00E41C6B"/>
    <w:rsid w:val="00E423F8"/>
    <w:rsid w:val="00E446F1"/>
    <w:rsid w:val="00E46886"/>
    <w:rsid w:val="00E47AEF"/>
    <w:rsid w:val="00E50F3C"/>
    <w:rsid w:val="00E52758"/>
    <w:rsid w:val="00E53B75"/>
    <w:rsid w:val="00E54E3B"/>
    <w:rsid w:val="00E552F3"/>
    <w:rsid w:val="00E565C3"/>
    <w:rsid w:val="00E57565"/>
    <w:rsid w:val="00E605A1"/>
    <w:rsid w:val="00E60CD1"/>
    <w:rsid w:val="00E61424"/>
    <w:rsid w:val="00E63838"/>
    <w:rsid w:val="00E63D39"/>
    <w:rsid w:val="00E64434"/>
    <w:rsid w:val="00E64C15"/>
    <w:rsid w:val="00E65E07"/>
    <w:rsid w:val="00E67A25"/>
    <w:rsid w:val="00E67C51"/>
    <w:rsid w:val="00E71E14"/>
    <w:rsid w:val="00E72EFC"/>
    <w:rsid w:val="00E7409C"/>
    <w:rsid w:val="00E74D67"/>
    <w:rsid w:val="00E758EC"/>
    <w:rsid w:val="00E76BBA"/>
    <w:rsid w:val="00E77075"/>
    <w:rsid w:val="00E80AB8"/>
    <w:rsid w:val="00E8234C"/>
    <w:rsid w:val="00E83AA9"/>
    <w:rsid w:val="00E84C8A"/>
    <w:rsid w:val="00E85928"/>
    <w:rsid w:val="00E86587"/>
    <w:rsid w:val="00E87822"/>
    <w:rsid w:val="00E90395"/>
    <w:rsid w:val="00E90E49"/>
    <w:rsid w:val="00E911D3"/>
    <w:rsid w:val="00E917F9"/>
    <w:rsid w:val="00E91A4C"/>
    <w:rsid w:val="00E923CC"/>
    <w:rsid w:val="00E9291C"/>
    <w:rsid w:val="00E92D44"/>
    <w:rsid w:val="00E93D8C"/>
    <w:rsid w:val="00E93FFE"/>
    <w:rsid w:val="00E94F8A"/>
    <w:rsid w:val="00E95F6A"/>
    <w:rsid w:val="00E97718"/>
    <w:rsid w:val="00EA216C"/>
    <w:rsid w:val="00EA2BD4"/>
    <w:rsid w:val="00EA3690"/>
    <w:rsid w:val="00EA48E3"/>
    <w:rsid w:val="00EA5EB1"/>
    <w:rsid w:val="00EA7008"/>
    <w:rsid w:val="00EA7A41"/>
    <w:rsid w:val="00EB003F"/>
    <w:rsid w:val="00EB077B"/>
    <w:rsid w:val="00EB4EA2"/>
    <w:rsid w:val="00EB6FE8"/>
    <w:rsid w:val="00EC27C6"/>
    <w:rsid w:val="00EC2862"/>
    <w:rsid w:val="00EC3B52"/>
    <w:rsid w:val="00EC4207"/>
    <w:rsid w:val="00EC5653"/>
    <w:rsid w:val="00EC71CE"/>
    <w:rsid w:val="00ED1006"/>
    <w:rsid w:val="00ED19DA"/>
    <w:rsid w:val="00ED7DEB"/>
    <w:rsid w:val="00EE03DE"/>
    <w:rsid w:val="00EE2A3C"/>
    <w:rsid w:val="00EE4930"/>
    <w:rsid w:val="00EE5C9A"/>
    <w:rsid w:val="00EE6F63"/>
    <w:rsid w:val="00EF18FE"/>
    <w:rsid w:val="00EF2B57"/>
    <w:rsid w:val="00EF354A"/>
    <w:rsid w:val="00EF3B63"/>
    <w:rsid w:val="00EF4AB6"/>
    <w:rsid w:val="00EF5787"/>
    <w:rsid w:val="00EF60D0"/>
    <w:rsid w:val="00EF6FA7"/>
    <w:rsid w:val="00EF7690"/>
    <w:rsid w:val="00F002A2"/>
    <w:rsid w:val="00F032F6"/>
    <w:rsid w:val="00F03CD0"/>
    <w:rsid w:val="00F04751"/>
    <w:rsid w:val="00F0528D"/>
    <w:rsid w:val="00F06ABE"/>
    <w:rsid w:val="00F06C67"/>
    <w:rsid w:val="00F06DFD"/>
    <w:rsid w:val="00F0719F"/>
    <w:rsid w:val="00F071D1"/>
    <w:rsid w:val="00F07533"/>
    <w:rsid w:val="00F10117"/>
    <w:rsid w:val="00F10629"/>
    <w:rsid w:val="00F10FE6"/>
    <w:rsid w:val="00F12082"/>
    <w:rsid w:val="00F1209D"/>
    <w:rsid w:val="00F12345"/>
    <w:rsid w:val="00F15FA5"/>
    <w:rsid w:val="00F16337"/>
    <w:rsid w:val="00F171F4"/>
    <w:rsid w:val="00F1746D"/>
    <w:rsid w:val="00F20505"/>
    <w:rsid w:val="00F209B7"/>
    <w:rsid w:val="00F2376F"/>
    <w:rsid w:val="00F243D8"/>
    <w:rsid w:val="00F250B3"/>
    <w:rsid w:val="00F25DA6"/>
    <w:rsid w:val="00F301FE"/>
    <w:rsid w:val="00F30828"/>
    <w:rsid w:val="00F313D6"/>
    <w:rsid w:val="00F318B3"/>
    <w:rsid w:val="00F31913"/>
    <w:rsid w:val="00F31BC9"/>
    <w:rsid w:val="00F33751"/>
    <w:rsid w:val="00F34131"/>
    <w:rsid w:val="00F34B1F"/>
    <w:rsid w:val="00F34CDA"/>
    <w:rsid w:val="00F35774"/>
    <w:rsid w:val="00F4073C"/>
    <w:rsid w:val="00F40F0C"/>
    <w:rsid w:val="00F41056"/>
    <w:rsid w:val="00F43B1A"/>
    <w:rsid w:val="00F452D8"/>
    <w:rsid w:val="00F4766C"/>
    <w:rsid w:val="00F507D1"/>
    <w:rsid w:val="00F519CE"/>
    <w:rsid w:val="00F51ADA"/>
    <w:rsid w:val="00F56947"/>
    <w:rsid w:val="00F579B6"/>
    <w:rsid w:val="00F607C5"/>
    <w:rsid w:val="00F60DEA"/>
    <w:rsid w:val="00F61103"/>
    <w:rsid w:val="00F629D8"/>
    <w:rsid w:val="00F6302A"/>
    <w:rsid w:val="00F64C2B"/>
    <w:rsid w:val="00F651BE"/>
    <w:rsid w:val="00F67F53"/>
    <w:rsid w:val="00F703BE"/>
    <w:rsid w:val="00F704AE"/>
    <w:rsid w:val="00F71F69"/>
    <w:rsid w:val="00F72B72"/>
    <w:rsid w:val="00F74619"/>
    <w:rsid w:val="00F74BB9"/>
    <w:rsid w:val="00F75582"/>
    <w:rsid w:val="00F767B9"/>
    <w:rsid w:val="00F76EFA"/>
    <w:rsid w:val="00F77D30"/>
    <w:rsid w:val="00F804BE"/>
    <w:rsid w:val="00F80B13"/>
    <w:rsid w:val="00F817CE"/>
    <w:rsid w:val="00F8456C"/>
    <w:rsid w:val="00F847A5"/>
    <w:rsid w:val="00F859D8"/>
    <w:rsid w:val="00F86052"/>
    <w:rsid w:val="00F868F5"/>
    <w:rsid w:val="00F8695D"/>
    <w:rsid w:val="00F86CFD"/>
    <w:rsid w:val="00F90351"/>
    <w:rsid w:val="00F9056A"/>
    <w:rsid w:val="00F90F8D"/>
    <w:rsid w:val="00F92702"/>
    <w:rsid w:val="00F92782"/>
    <w:rsid w:val="00F93AA9"/>
    <w:rsid w:val="00F93CBE"/>
    <w:rsid w:val="00F95F8C"/>
    <w:rsid w:val="00F96985"/>
    <w:rsid w:val="00F97838"/>
    <w:rsid w:val="00F97C0E"/>
    <w:rsid w:val="00FA2BB3"/>
    <w:rsid w:val="00FB2FBB"/>
    <w:rsid w:val="00FB359D"/>
    <w:rsid w:val="00FB387C"/>
    <w:rsid w:val="00FB3D60"/>
    <w:rsid w:val="00FB4BE5"/>
    <w:rsid w:val="00FB4C80"/>
    <w:rsid w:val="00FB6853"/>
    <w:rsid w:val="00FB6A6A"/>
    <w:rsid w:val="00FB6E8E"/>
    <w:rsid w:val="00FC0DA2"/>
    <w:rsid w:val="00FC1C26"/>
    <w:rsid w:val="00FC2B6F"/>
    <w:rsid w:val="00FC7429"/>
    <w:rsid w:val="00FC7633"/>
    <w:rsid w:val="00FD043C"/>
    <w:rsid w:val="00FD07F6"/>
    <w:rsid w:val="00FD1EC8"/>
    <w:rsid w:val="00FD4442"/>
    <w:rsid w:val="00FD47ED"/>
    <w:rsid w:val="00FD5AC2"/>
    <w:rsid w:val="00FD5AE3"/>
    <w:rsid w:val="00FD74DB"/>
    <w:rsid w:val="00FD7660"/>
    <w:rsid w:val="00FE0655"/>
    <w:rsid w:val="00FE2365"/>
    <w:rsid w:val="00FE348F"/>
    <w:rsid w:val="00FE48C8"/>
    <w:rsid w:val="00FE4C7B"/>
    <w:rsid w:val="00FE5065"/>
    <w:rsid w:val="00FE6A3B"/>
    <w:rsid w:val="00FE7332"/>
    <w:rsid w:val="00FE7336"/>
    <w:rsid w:val="00FE787C"/>
    <w:rsid w:val="00FE7E33"/>
    <w:rsid w:val="00FF0129"/>
    <w:rsid w:val="00FF0AD1"/>
    <w:rsid w:val="00FF1854"/>
    <w:rsid w:val="00FF1A4E"/>
    <w:rsid w:val="00FF1CB7"/>
    <w:rsid w:val="00FF45A5"/>
    <w:rsid w:val="00FF4973"/>
    <w:rsid w:val="00FF5C91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6A04E2"/>
  <w15:chartTrackingRefBased/>
  <w15:docId w15:val="{2F17F17C-153E-463C-A73F-AE80F04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40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7440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440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440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440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440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440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440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440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440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40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4028"/>
  </w:style>
  <w:style w:type="paragraph" w:styleId="TOC8">
    <w:name w:val="toc 8"/>
    <w:basedOn w:val="TOC1"/>
    <w:semiHidden/>
    <w:rsid w:val="007440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440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440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440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440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44028"/>
    <w:pPr>
      <w:ind w:left="1418" w:hanging="1418"/>
    </w:pPr>
  </w:style>
  <w:style w:type="paragraph" w:styleId="TOC3">
    <w:name w:val="toc 3"/>
    <w:basedOn w:val="TOC2"/>
    <w:semiHidden/>
    <w:rsid w:val="00744028"/>
    <w:pPr>
      <w:ind w:left="1134" w:hanging="1134"/>
    </w:pPr>
  </w:style>
  <w:style w:type="paragraph" w:styleId="TOC2">
    <w:name w:val="toc 2"/>
    <w:basedOn w:val="TOC1"/>
    <w:semiHidden/>
    <w:rsid w:val="007440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44028"/>
    <w:pPr>
      <w:ind w:left="284"/>
    </w:pPr>
  </w:style>
  <w:style w:type="paragraph" w:styleId="Index1">
    <w:name w:val="index 1"/>
    <w:basedOn w:val="Normal"/>
    <w:semiHidden/>
    <w:rsid w:val="00744028"/>
    <w:pPr>
      <w:keepLines/>
      <w:spacing w:after="0"/>
    </w:pPr>
  </w:style>
  <w:style w:type="paragraph" w:styleId="DocumentMap">
    <w:name w:val="Document Map"/>
    <w:basedOn w:val="Normal"/>
    <w:semiHidden/>
    <w:rsid w:val="007440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44028"/>
    <w:pPr>
      <w:ind w:left="851"/>
    </w:pPr>
  </w:style>
  <w:style w:type="paragraph" w:styleId="ListNumber">
    <w:name w:val="List Number"/>
    <w:basedOn w:val="List"/>
    <w:rsid w:val="00744028"/>
  </w:style>
  <w:style w:type="paragraph" w:styleId="List">
    <w:name w:val="List"/>
    <w:basedOn w:val="Normal"/>
    <w:rsid w:val="00744028"/>
    <w:pPr>
      <w:ind w:left="568" w:hanging="284"/>
    </w:pPr>
  </w:style>
  <w:style w:type="paragraph" w:styleId="Header">
    <w:name w:val="header"/>
    <w:rsid w:val="007440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440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440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440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44028"/>
    <w:pPr>
      <w:ind w:left="1418" w:hanging="1418"/>
    </w:pPr>
  </w:style>
  <w:style w:type="paragraph" w:styleId="TOC6">
    <w:name w:val="toc 6"/>
    <w:basedOn w:val="TOC5"/>
    <w:next w:val="Normal"/>
    <w:semiHidden/>
    <w:rsid w:val="00744028"/>
    <w:pPr>
      <w:ind w:left="1985" w:hanging="1985"/>
    </w:pPr>
  </w:style>
  <w:style w:type="paragraph" w:styleId="TOC7">
    <w:name w:val="toc 7"/>
    <w:basedOn w:val="TOC6"/>
    <w:next w:val="Normal"/>
    <w:semiHidden/>
    <w:rsid w:val="00744028"/>
    <w:pPr>
      <w:ind w:left="2268" w:hanging="2268"/>
    </w:pPr>
  </w:style>
  <w:style w:type="paragraph" w:styleId="ListBullet2">
    <w:name w:val="List Bullet 2"/>
    <w:basedOn w:val="ListBullet"/>
    <w:rsid w:val="00744028"/>
    <w:pPr>
      <w:numPr>
        <w:numId w:val="6"/>
      </w:numPr>
    </w:pPr>
  </w:style>
  <w:style w:type="paragraph" w:styleId="ListBullet">
    <w:name w:val="List Bullet"/>
    <w:basedOn w:val="BodyText"/>
    <w:rsid w:val="00744028"/>
    <w:pPr>
      <w:numPr>
        <w:numId w:val="5"/>
      </w:numPr>
    </w:pPr>
  </w:style>
  <w:style w:type="paragraph" w:styleId="ListBullet3">
    <w:name w:val="List Bullet 3"/>
    <w:basedOn w:val="ListBullet2"/>
    <w:rsid w:val="00744028"/>
    <w:pPr>
      <w:numPr>
        <w:numId w:val="7"/>
      </w:numPr>
    </w:pPr>
  </w:style>
  <w:style w:type="paragraph" w:customStyle="1" w:styleId="EQ">
    <w:name w:val="EQ"/>
    <w:basedOn w:val="Normal"/>
    <w:next w:val="Normal"/>
    <w:rsid w:val="007440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44028"/>
    <w:pPr>
      <w:ind w:left="851"/>
    </w:pPr>
  </w:style>
  <w:style w:type="paragraph" w:styleId="List3">
    <w:name w:val="List 3"/>
    <w:basedOn w:val="List2"/>
    <w:rsid w:val="00744028"/>
    <w:pPr>
      <w:ind w:left="1135"/>
    </w:pPr>
  </w:style>
  <w:style w:type="paragraph" w:styleId="List4">
    <w:name w:val="List 4"/>
    <w:basedOn w:val="List3"/>
    <w:rsid w:val="00744028"/>
    <w:pPr>
      <w:ind w:left="1418"/>
    </w:pPr>
  </w:style>
  <w:style w:type="paragraph" w:styleId="List5">
    <w:name w:val="List 5"/>
    <w:basedOn w:val="List4"/>
    <w:rsid w:val="00744028"/>
    <w:pPr>
      <w:ind w:left="1702"/>
    </w:pPr>
  </w:style>
  <w:style w:type="paragraph" w:customStyle="1" w:styleId="EditorsNote">
    <w:name w:val="Editor's Note"/>
    <w:basedOn w:val="Normal"/>
    <w:rsid w:val="007440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44028"/>
    <w:pPr>
      <w:numPr>
        <w:numId w:val="8"/>
      </w:numPr>
    </w:pPr>
  </w:style>
  <w:style w:type="paragraph" w:styleId="ListBullet5">
    <w:name w:val="List Bullet 5"/>
    <w:basedOn w:val="ListBullet4"/>
    <w:rsid w:val="00744028"/>
    <w:pPr>
      <w:numPr>
        <w:numId w:val="4"/>
      </w:numPr>
    </w:pPr>
  </w:style>
  <w:style w:type="paragraph" w:styleId="Footer">
    <w:name w:val="footer"/>
    <w:basedOn w:val="Header"/>
    <w:semiHidden/>
    <w:rsid w:val="007440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44028"/>
    <w:pPr>
      <w:numPr>
        <w:numId w:val="2"/>
      </w:numPr>
    </w:pPr>
  </w:style>
  <w:style w:type="paragraph" w:styleId="BalloonText">
    <w:name w:val="Balloon Text"/>
    <w:basedOn w:val="Normal"/>
    <w:semiHidden/>
    <w:rsid w:val="007440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44028"/>
  </w:style>
  <w:style w:type="paragraph" w:styleId="BodyText">
    <w:name w:val="Body Text"/>
    <w:basedOn w:val="Normal"/>
    <w:link w:val="BodyTextChar"/>
    <w:rsid w:val="00744028"/>
  </w:style>
  <w:style w:type="character" w:styleId="Hyperlink">
    <w:name w:val="Hyperlink"/>
    <w:uiPriority w:val="99"/>
    <w:rsid w:val="00744028"/>
    <w:rPr>
      <w:color w:val="0000FF"/>
      <w:u w:val="single"/>
      <w:lang w:val="en-GB"/>
    </w:rPr>
  </w:style>
  <w:style w:type="character" w:styleId="FollowedHyperlink">
    <w:name w:val="FollowedHyperlink"/>
    <w:semiHidden/>
    <w:rsid w:val="00744028"/>
    <w:rPr>
      <w:color w:val="FF0000"/>
      <w:u w:val="single"/>
    </w:rPr>
  </w:style>
  <w:style w:type="character" w:styleId="CommentReference">
    <w:name w:val="annotation reference"/>
    <w:semiHidden/>
    <w:rsid w:val="00744028"/>
    <w:rPr>
      <w:sz w:val="16"/>
      <w:szCs w:val="16"/>
    </w:rPr>
  </w:style>
  <w:style w:type="paragraph" w:styleId="CommentText">
    <w:name w:val="annotation text"/>
    <w:basedOn w:val="Normal"/>
    <w:semiHidden/>
    <w:rsid w:val="00744028"/>
  </w:style>
  <w:style w:type="paragraph" w:styleId="CommentSubject">
    <w:name w:val="annotation subject"/>
    <w:basedOn w:val="CommentText"/>
    <w:next w:val="CommentText"/>
    <w:semiHidden/>
    <w:rsid w:val="00744028"/>
    <w:rPr>
      <w:b/>
      <w:bCs/>
    </w:rPr>
  </w:style>
  <w:style w:type="character" w:customStyle="1" w:styleId="Heading1Char">
    <w:name w:val="Heading 1 Char"/>
    <w:link w:val="Heading1"/>
    <w:rsid w:val="007440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7440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7440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7440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440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440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440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440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440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44028"/>
    <w:pPr>
      <w:spacing w:after="0"/>
    </w:pPr>
  </w:style>
  <w:style w:type="paragraph" w:customStyle="1" w:styleId="TAL">
    <w:name w:val="TAL"/>
    <w:basedOn w:val="Normal"/>
    <w:rsid w:val="007440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44028"/>
    <w:pPr>
      <w:jc w:val="center"/>
    </w:pPr>
  </w:style>
  <w:style w:type="paragraph" w:customStyle="1" w:styleId="TAH">
    <w:name w:val="TAH"/>
    <w:basedOn w:val="TAC"/>
    <w:rsid w:val="00744028"/>
    <w:rPr>
      <w:b/>
    </w:rPr>
  </w:style>
  <w:style w:type="paragraph" w:customStyle="1" w:styleId="TAN">
    <w:name w:val="TAN"/>
    <w:basedOn w:val="TAL"/>
    <w:rsid w:val="00744028"/>
    <w:pPr>
      <w:ind w:left="851" w:hanging="851"/>
    </w:pPr>
  </w:style>
  <w:style w:type="paragraph" w:customStyle="1" w:styleId="TAR">
    <w:name w:val="TAR"/>
    <w:basedOn w:val="TAL"/>
    <w:rsid w:val="00744028"/>
    <w:pPr>
      <w:jc w:val="right"/>
    </w:pPr>
  </w:style>
  <w:style w:type="paragraph" w:customStyle="1" w:styleId="TH">
    <w:name w:val="TH"/>
    <w:basedOn w:val="Normal"/>
    <w:link w:val="THChar"/>
    <w:rsid w:val="007440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440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440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440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440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440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440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44028"/>
  </w:style>
  <w:style w:type="paragraph" w:customStyle="1" w:styleId="ZH">
    <w:name w:val="ZH"/>
    <w:rsid w:val="007440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440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440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440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44028"/>
    <w:pPr>
      <w:framePr w:wrap="notBeside" w:y="16161"/>
    </w:pPr>
  </w:style>
  <w:style w:type="paragraph" w:customStyle="1" w:styleId="FP">
    <w:name w:val="FP"/>
    <w:basedOn w:val="Normal"/>
    <w:rsid w:val="007440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440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440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7440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44028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"/>
    <w:basedOn w:val="DefaultParagraphFont"/>
    <w:link w:val="ListParagraph"/>
    <w:uiPriority w:val="34"/>
    <w:locked/>
    <w:rsid w:val="007838B8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838B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lang w:val="en-US" w:eastAsia="en-US"/>
    </w:rPr>
  </w:style>
  <w:style w:type="character" w:customStyle="1" w:styleId="B1Zchn">
    <w:name w:val="B1 Zchn"/>
    <w:basedOn w:val="DefaultParagraphFont"/>
    <w:link w:val="B1"/>
    <w:locked/>
    <w:rsid w:val="00104B18"/>
    <w:rPr>
      <w:rFonts w:ascii="Arial" w:hAnsi="Arial"/>
      <w:lang w:val="en-GB"/>
    </w:rPr>
  </w:style>
  <w:style w:type="character" w:customStyle="1" w:styleId="B2Car">
    <w:name w:val="B2 Car"/>
    <w:link w:val="B2"/>
    <w:locked/>
    <w:rsid w:val="00104B18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104B18"/>
    <w:rPr>
      <w:rFonts w:ascii="Arial" w:hAnsi="Arial"/>
      <w:lang w:val="en-GB"/>
    </w:rPr>
  </w:style>
  <w:style w:type="character" w:customStyle="1" w:styleId="B1Char">
    <w:name w:val="B1 Char"/>
    <w:locked/>
    <w:rsid w:val="00B2784C"/>
    <w:rPr>
      <w:lang w:val="en-GB"/>
    </w:rPr>
  </w:style>
  <w:style w:type="table" w:styleId="TableGrid">
    <w:name w:val="Table Grid"/>
    <w:basedOn w:val="TableNormal"/>
    <w:rsid w:val="00480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ocked/>
    <w:rsid w:val="00F56947"/>
    <w:rPr>
      <w:lang w:val="en-GB"/>
    </w:rPr>
  </w:style>
  <w:style w:type="character" w:customStyle="1" w:styleId="PLChar">
    <w:name w:val="PL Char"/>
    <w:link w:val="PL"/>
    <w:qFormat/>
    <w:locked/>
    <w:rsid w:val="00807555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8075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807555"/>
    <w:rPr>
      <w:rFonts w:ascii="Arial" w:hAnsi="Arial"/>
      <w:b/>
      <w:lang w:val="en-GB"/>
    </w:rPr>
  </w:style>
  <w:style w:type="paragraph" w:styleId="BlockText">
    <w:name w:val="Block Text"/>
    <w:basedOn w:val="Normal"/>
    <w:rsid w:val="007F4E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Deskto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TaxKeywordTaxHTField xmlns="d8762117-8292-4133-b1c7-eab5c6487cfd">
      <Terms xmlns="http://schemas.microsoft.com/office/infopath/2007/PartnerControls"/>
    </TaxKeywordTaxHTField>
    <_dlc_DocId xmlns="f166a696-7b5b-4ccd-9f0c-ffde0cceec81">5NUHHDQN7SK2-1476151046-24486</_dlc_DocId>
    <_dlc_DocIdUrl xmlns="f166a696-7b5b-4ccd-9f0c-ffde0cceec81">
      <Url>https://ericsson.sharepoint.com/sites/star/_layouts/15/DocIdRedir.aspx?ID=5NUHHDQN7SK2-1476151046-24486</Url>
      <Description>5NUHHDQN7SK2-1476151046-24486</Description>
    </_dlc_DocIdUrl>
    <_dlc_DocIdPersistId xmlns="f166a696-7b5b-4ccd-9f0c-ffde0cceec81" xsi:nil="true"/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246782-BAC2-4C67-B649-4E805363B0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d8762117-8292-4133-b1c7-eab5c6487cfd"/>
    <ds:schemaRef ds:uri="http://purl.org/dc/terms/"/>
    <ds:schemaRef ds:uri="http://schemas.microsoft.com/office/2006/documentManagement/types"/>
    <ds:schemaRef ds:uri="http://schemas.microsoft.com/sharepoint/v4"/>
    <ds:schemaRef ds:uri="f166a696-7b5b-4ccd-9f0c-ffde0cceec8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4E955F-06E6-47A6-9C4B-B061E5CA69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4AB115-217D-4B32-A37D-0E911A1EE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D1C0373-7F37-4F7B-BF05-E1E0C59F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1288</TotalTime>
  <Pages>4</Pages>
  <Words>1653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cp:lastModifiedBy>Ericsson</cp:lastModifiedBy>
  <cp:revision>322</cp:revision>
  <cp:lastPrinted>2008-01-31T16:09:00Z</cp:lastPrinted>
  <dcterms:created xsi:type="dcterms:W3CDTF">2018-05-08T08:54:00Z</dcterms:created>
  <dcterms:modified xsi:type="dcterms:W3CDTF">2018-06-21T14:52:00Z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c78fa04e-2b9b-4021-8c82-84cd8ec93879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